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0147">
      <w:pPr>
        <w:pStyle w:val="2"/>
        <w:keepNext w:val="0"/>
        <w:keepLines w:val="0"/>
        <w:widowControl/>
        <w:suppressLineNumbers w:val="0"/>
        <w:jc w:val="both"/>
        <w:rPr>
          <w:rFonts w:hint="default" w:ascii="Cambria" w:hAnsi="Cambria" w:cs="Cambria"/>
          <w:sz w:val="24"/>
          <w:szCs w:val="24"/>
        </w:rPr>
      </w:pPr>
      <w:r>
        <w:rPr>
          <w:rFonts w:hint="default" w:ascii="Cambria" w:hAnsi="Cambria" w:cs="Cambria"/>
          <w:b/>
          <w:bCs/>
          <w:sz w:val="24"/>
          <w:szCs w:val="24"/>
        </w:rPr>
        <w:t>What is a Bureaucracy?</w:t>
      </w:r>
    </w:p>
    <w:p w14:paraId="1E6742C6">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At its core, a </w:t>
      </w:r>
      <w:r>
        <w:rPr>
          <w:rFonts w:hint="default" w:ascii="Cambria" w:hAnsi="Cambria" w:cs="Cambria"/>
          <w:b/>
          <w:bCs/>
          <w:sz w:val="24"/>
          <w:szCs w:val="24"/>
        </w:rPr>
        <w:t>bureaucracy</w:t>
      </w:r>
      <w:r>
        <w:rPr>
          <w:rFonts w:hint="default" w:ascii="Cambria" w:hAnsi="Cambria" w:cs="Cambria"/>
          <w:sz w:val="24"/>
          <w:szCs w:val="24"/>
        </w:rPr>
        <w:t xml:space="preserve"> (or "civil service") is a network of central departments and public agencies that support the political executive. While often associated with government, the term applies to the administrative staff of any large organization, such as corporations or universities.</w:t>
      </w:r>
    </w:p>
    <w:p w14:paraId="03DC0D9B">
      <w:pPr>
        <w:pStyle w:val="3"/>
        <w:keepNext w:val="0"/>
        <w:keepLines w:val="0"/>
        <w:widowControl/>
        <w:suppressLineNumbers w:val="0"/>
        <w:jc w:val="both"/>
        <w:rPr>
          <w:rFonts w:hint="default" w:ascii="Cambria" w:hAnsi="Cambria" w:cs="Cambria"/>
          <w:sz w:val="24"/>
          <w:szCs w:val="24"/>
        </w:rPr>
      </w:pPr>
      <w:r>
        <w:rPr>
          <w:rFonts w:hint="default" w:ascii="Cambria" w:hAnsi="Cambria" w:cs="Cambria"/>
          <w:b/>
          <w:bCs/>
          <w:sz w:val="24"/>
          <w:szCs w:val="24"/>
        </w:rPr>
        <w:t>Core Functions</w:t>
      </w:r>
    </w:p>
    <w:p w14:paraId="4A2BDCA7">
      <w:pPr>
        <w:pStyle w:val="6"/>
        <w:keepNext w:val="0"/>
        <w:keepLines w:val="0"/>
        <w:widowControl/>
        <w:numPr>
          <w:ilvl w:val="0"/>
          <w:numId w:val="1"/>
        </w:numPr>
        <w:suppressLineNumbers w:val="0"/>
        <w:ind w:left="425" w:leftChars="0" w:hanging="425" w:firstLineChars="0"/>
        <w:jc w:val="both"/>
        <w:rPr>
          <w:rFonts w:hint="default" w:ascii="Cambria" w:hAnsi="Cambria" w:cs="Cambria"/>
          <w:sz w:val="24"/>
          <w:szCs w:val="24"/>
        </w:rPr>
      </w:pPr>
      <w:r>
        <w:rPr>
          <w:rFonts w:hint="default" w:ascii="Cambria" w:hAnsi="Cambria" w:cs="Cambria"/>
          <w:b/>
          <w:bCs/>
          <w:sz w:val="24"/>
          <w:szCs w:val="24"/>
        </w:rPr>
        <w:t>Policy Advice:</w:t>
      </w:r>
      <w:r>
        <w:rPr>
          <w:rFonts w:hint="default" w:ascii="Cambria" w:hAnsi="Cambria" w:cs="Cambria"/>
          <w:sz w:val="24"/>
          <w:szCs w:val="24"/>
        </w:rPr>
        <w:t xml:space="preserve"> Giving expert counsel to politicians before policies are made.</w:t>
      </w:r>
    </w:p>
    <w:p w14:paraId="79503DBE">
      <w:pPr>
        <w:pStyle w:val="6"/>
        <w:keepNext w:val="0"/>
        <w:keepLines w:val="0"/>
        <w:widowControl/>
        <w:numPr>
          <w:ilvl w:val="0"/>
          <w:numId w:val="1"/>
        </w:numPr>
        <w:suppressLineNumbers w:val="0"/>
        <w:ind w:left="425" w:leftChars="0" w:hanging="425" w:firstLineChars="0"/>
        <w:jc w:val="both"/>
        <w:rPr>
          <w:rFonts w:hint="default" w:ascii="Cambria" w:hAnsi="Cambria" w:cs="Cambria"/>
          <w:sz w:val="24"/>
          <w:szCs w:val="24"/>
        </w:rPr>
      </w:pPr>
      <w:r>
        <w:rPr>
          <w:rFonts w:hint="default" w:ascii="Cambria" w:hAnsi="Cambria" w:cs="Cambria"/>
          <w:b/>
          <w:bCs/>
          <w:sz w:val="24"/>
          <w:szCs w:val="24"/>
        </w:rPr>
        <w:t>Implementation:</w:t>
      </w:r>
      <w:r>
        <w:rPr>
          <w:rFonts w:hint="default" w:ascii="Cambria" w:hAnsi="Cambria" w:cs="Cambria"/>
          <w:sz w:val="24"/>
          <w:szCs w:val="24"/>
        </w:rPr>
        <w:t xml:space="preserve"> Executing decisions and delivering public programs (e.g., collecting taxes, managing health strategies).</w:t>
      </w:r>
    </w:p>
    <w:p w14:paraId="73E64BB9">
      <w:pPr>
        <w:pStyle w:val="2"/>
        <w:keepNext w:val="0"/>
        <w:keepLines w:val="0"/>
        <w:widowControl/>
        <w:suppressLineNumbers w:val="0"/>
        <w:jc w:val="both"/>
        <w:rPr>
          <w:rFonts w:hint="default" w:ascii="Cambria" w:hAnsi="Cambria" w:cs="Cambria"/>
          <w:sz w:val="24"/>
          <w:szCs w:val="24"/>
        </w:rPr>
      </w:pPr>
      <w:r>
        <w:rPr>
          <w:rFonts w:hint="default" w:ascii="Cambria" w:hAnsi="Cambria" w:cs="Cambria"/>
          <w:b/>
          <w:bCs/>
          <w:sz w:val="24"/>
          <w:szCs w:val="24"/>
        </w:rPr>
        <w:t>The Weberian Model</w:t>
      </w:r>
    </w:p>
    <w:p w14:paraId="2CC67C7D">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The German sociologist Max Weber provided the first systematic study of bureaucracy. He viewed it not as a "necessary evil," but as a highly efficient "machine" for civil affairs.</w:t>
      </w:r>
    </w:p>
    <w:p w14:paraId="3DA6627C">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According to Weber, a formal bureaucracy is defined by:</w:t>
      </w:r>
    </w:p>
    <w:p w14:paraId="05F3C4F9">
      <w:pPr>
        <w:pStyle w:val="6"/>
        <w:keepNext w:val="0"/>
        <w:keepLines w:val="0"/>
        <w:widowControl/>
        <w:numPr>
          <w:ilvl w:val="0"/>
          <w:numId w:val="2"/>
        </w:numPr>
        <w:suppressLineNumbers w:val="0"/>
        <w:ind w:left="420" w:leftChars="0" w:hanging="420" w:firstLineChars="0"/>
        <w:jc w:val="both"/>
        <w:rPr>
          <w:rFonts w:hint="default" w:ascii="Cambria" w:hAnsi="Cambria" w:cs="Cambria"/>
          <w:sz w:val="24"/>
          <w:szCs w:val="24"/>
        </w:rPr>
      </w:pPr>
      <w:r>
        <w:rPr>
          <w:rFonts w:hint="default" w:ascii="Cambria" w:hAnsi="Cambria" w:cs="Cambria"/>
          <w:b/>
          <w:bCs/>
          <w:sz w:val="24"/>
          <w:szCs w:val="24"/>
        </w:rPr>
        <w:t>Hierarchy:</w:t>
      </w:r>
      <w:r>
        <w:rPr>
          <w:rFonts w:hint="default" w:ascii="Cambria" w:hAnsi="Cambria" w:cs="Cambria"/>
          <w:sz w:val="24"/>
          <w:szCs w:val="24"/>
        </w:rPr>
        <w:t xml:space="preserve"> A disciplined structure where lower officials are subject to superiors.</w:t>
      </w:r>
    </w:p>
    <w:p w14:paraId="45925810">
      <w:pPr>
        <w:pStyle w:val="6"/>
        <w:keepNext w:val="0"/>
        <w:keepLines w:val="0"/>
        <w:widowControl/>
        <w:numPr>
          <w:ilvl w:val="0"/>
          <w:numId w:val="2"/>
        </w:numPr>
        <w:suppressLineNumbers w:val="0"/>
        <w:ind w:left="420" w:leftChars="0" w:hanging="420" w:firstLineChars="0"/>
        <w:jc w:val="both"/>
        <w:rPr>
          <w:rFonts w:hint="default" w:ascii="Cambria" w:hAnsi="Cambria" w:cs="Cambria"/>
          <w:sz w:val="24"/>
          <w:szCs w:val="24"/>
        </w:rPr>
      </w:pPr>
      <w:r>
        <w:rPr>
          <w:rFonts w:hint="default" w:ascii="Cambria" w:hAnsi="Cambria" w:cs="Cambria"/>
          <w:b/>
          <w:bCs/>
          <w:sz w:val="24"/>
          <w:szCs w:val="24"/>
        </w:rPr>
        <w:t>Impersonality:</w:t>
      </w:r>
      <w:r>
        <w:rPr>
          <w:rFonts w:hint="default" w:ascii="Cambria" w:hAnsi="Cambria" w:cs="Cambria"/>
          <w:sz w:val="24"/>
          <w:szCs w:val="24"/>
        </w:rPr>
        <w:t xml:space="preserve"> Decisions are reached by methodically applying rules to facts, rather than personal whim.</w:t>
      </w:r>
    </w:p>
    <w:p w14:paraId="68C8056E">
      <w:pPr>
        <w:pStyle w:val="6"/>
        <w:keepNext w:val="0"/>
        <w:keepLines w:val="0"/>
        <w:widowControl/>
        <w:numPr>
          <w:ilvl w:val="0"/>
          <w:numId w:val="2"/>
        </w:numPr>
        <w:suppressLineNumbers w:val="0"/>
        <w:ind w:left="420" w:leftChars="0" w:hanging="420" w:firstLineChars="0"/>
        <w:jc w:val="both"/>
        <w:rPr>
          <w:rFonts w:hint="default" w:ascii="Cambria" w:hAnsi="Cambria" w:cs="Cambria"/>
          <w:sz w:val="24"/>
          <w:szCs w:val="24"/>
        </w:rPr>
      </w:pPr>
      <w:r>
        <w:rPr>
          <w:rFonts w:hint="default" w:ascii="Cambria" w:hAnsi="Cambria" w:cs="Cambria"/>
          <w:b/>
          <w:bCs/>
          <w:sz w:val="24"/>
          <w:szCs w:val="24"/>
        </w:rPr>
        <w:t>Specialization:</w:t>
      </w:r>
      <w:r>
        <w:rPr>
          <w:rFonts w:hint="default" w:ascii="Cambria" w:hAnsi="Cambria" w:cs="Cambria"/>
          <w:sz w:val="24"/>
          <w:szCs w:val="24"/>
        </w:rPr>
        <w:t xml:space="preserve"> A clearly defined division of tasks among staff.</w:t>
      </w:r>
    </w:p>
    <w:p w14:paraId="4F5E9407">
      <w:pPr>
        <w:pStyle w:val="6"/>
        <w:keepNext w:val="0"/>
        <w:keepLines w:val="0"/>
        <w:widowControl/>
        <w:numPr>
          <w:ilvl w:val="0"/>
          <w:numId w:val="2"/>
        </w:numPr>
        <w:suppressLineNumbers w:val="0"/>
        <w:ind w:left="420" w:leftChars="0" w:hanging="420" w:firstLineChars="0"/>
        <w:jc w:val="both"/>
        <w:rPr>
          <w:rFonts w:hint="default" w:ascii="Cambria" w:hAnsi="Cambria" w:cs="Cambria"/>
          <w:sz w:val="24"/>
          <w:szCs w:val="24"/>
        </w:rPr>
      </w:pPr>
      <w:r>
        <w:rPr>
          <w:rFonts w:hint="default" w:ascii="Cambria" w:hAnsi="Cambria" w:cs="Cambria"/>
          <w:b/>
          <w:bCs/>
          <w:sz w:val="24"/>
          <w:szCs w:val="24"/>
        </w:rPr>
        <w:t>Merit-Based Recruitment:</w:t>
      </w:r>
      <w:r>
        <w:rPr>
          <w:rFonts w:hint="default" w:ascii="Cambria" w:hAnsi="Cambria" w:cs="Cambria"/>
          <w:sz w:val="24"/>
          <w:szCs w:val="24"/>
        </w:rPr>
        <w:t xml:space="preserve"> Officials are hired and promoted based on proven competence and seniority, rather than political loyalty.</w:t>
      </w:r>
    </w:p>
    <w:p w14:paraId="60674867">
      <w:pPr>
        <w:pStyle w:val="2"/>
        <w:keepNext w:val="0"/>
        <w:keepLines w:val="0"/>
        <w:widowControl/>
        <w:suppressLineNumbers w:val="0"/>
        <w:jc w:val="both"/>
        <w:rPr>
          <w:rFonts w:hint="default" w:ascii="Cambria" w:hAnsi="Cambria" w:cs="Cambria"/>
          <w:sz w:val="24"/>
          <w:szCs w:val="24"/>
        </w:rPr>
      </w:pPr>
      <w:r>
        <w:rPr>
          <w:rFonts w:hint="default" w:ascii="Cambria" w:hAnsi="Cambria" w:cs="Cambria"/>
          <w:b/>
          <w:bCs/>
          <w:sz w:val="24"/>
          <w:szCs w:val="24"/>
        </w:rPr>
        <w:t>Historical Evolution</w:t>
      </w:r>
    </w:p>
    <w:p w14:paraId="311E9D57">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The way bureaucracies recruit and function has shifted significantly over centuries:</w:t>
      </w:r>
    </w:p>
    <w:p w14:paraId="288C681B">
      <w:pPr>
        <w:pStyle w:val="6"/>
        <w:keepNext w:val="0"/>
        <w:keepLines w:val="0"/>
        <w:widowControl/>
        <w:suppressLineNumbers w:val="0"/>
        <w:ind w:left="720"/>
        <w:jc w:val="both"/>
        <w:rPr>
          <w:rFonts w:hint="default" w:ascii="Cambria" w:hAnsi="Cambria" w:cs="Cambria"/>
          <w:sz w:val="24"/>
          <w:szCs w:val="24"/>
        </w:rPr>
      </w:pPr>
      <w:r>
        <w:rPr>
          <w:rFonts w:hint="default" w:ascii="Cambria" w:hAnsi="Cambria" w:cs="Cambria"/>
          <w:b/>
          <w:bCs/>
          <w:sz w:val="24"/>
          <w:szCs w:val="24"/>
        </w:rPr>
        <w:t>Ancient Meritocracies:</w:t>
      </w:r>
      <w:r>
        <w:rPr>
          <w:rFonts w:hint="default" w:ascii="Cambria" w:hAnsi="Cambria" w:cs="Cambria"/>
          <w:sz w:val="24"/>
          <w:szCs w:val="24"/>
        </w:rPr>
        <w:t xml:space="preserve"> China established the first merit-based system under Confucian principles, using formal examinations to staff the empire.</w:t>
      </w:r>
    </w:p>
    <w:p w14:paraId="218C748F">
      <w:pPr>
        <w:pStyle w:val="6"/>
        <w:keepNext w:val="0"/>
        <w:keepLines w:val="0"/>
        <w:widowControl/>
        <w:suppressLineNumbers w:val="0"/>
        <w:ind w:left="720"/>
        <w:jc w:val="both"/>
        <w:rPr>
          <w:rFonts w:hint="default" w:ascii="Cambria" w:hAnsi="Cambria" w:cs="Cambria"/>
          <w:sz w:val="24"/>
          <w:szCs w:val="24"/>
        </w:rPr>
      </w:pPr>
      <w:r>
        <w:rPr>
          <w:rFonts w:hint="default" w:ascii="Cambria" w:hAnsi="Cambria" w:cs="Cambria"/>
          <w:b/>
          <w:bCs/>
          <w:sz w:val="24"/>
          <w:szCs w:val="24"/>
        </w:rPr>
        <w:t>Royal Households:</w:t>
      </w:r>
      <w:r>
        <w:rPr>
          <w:rFonts w:hint="default" w:ascii="Cambria" w:hAnsi="Cambria" w:cs="Cambria"/>
          <w:sz w:val="24"/>
          <w:szCs w:val="24"/>
        </w:rPr>
        <w:t xml:space="preserve"> In early Europe, officials were personal servants to the monarch. Modern bureaucracy emerged as these roles transformed into permanent, salaried public positions.</w:t>
      </w:r>
    </w:p>
    <w:p w14:paraId="7C19E2F0">
      <w:pPr>
        <w:pStyle w:val="6"/>
        <w:keepNext w:val="0"/>
        <w:keepLines w:val="0"/>
        <w:widowControl/>
        <w:suppressLineNumbers w:val="0"/>
        <w:ind w:left="720"/>
        <w:jc w:val="both"/>
        <w:rPr>
          <w:rFonts w:hint="default" w:ascii="Cambria" w:hAnsi="Cambria" w:cs="Cambria"/>
          <w:sz w:val="24"/>
          <w:szCs w:val="24"/>
        </w:rPr>
      </w:pPr>
      <w:r>
        <w:rPr>
          <w:rFonts w:hint="default" w:ascii="Cambria" w:hAnsi="Cambria" w:cs="Cambria"/>
          <w:b/>
          <w:bCs/>
          <w:sz w:val="24"/>
          <w:szCs w:val="24"/>
        </w:rPr>
        <w:t>The Spoils System:</w:t>
      </w:r>
      <w:r>
        <w:rPr>
          <w:rFonts w:hint="default" w:ascii="Cambria" w:hAnsi="Cambria" w:cs="Cambria"/>
          <w:sz w:val="24"/>
          <w:szCs w:val="24"/>
        </w:rPr>
        <w:t xml:space="preserve"> Common in the 19th-century United States, this was a </w:t>
      </w:r>
      <w:r>
        <w:rPr>
          <w:rFonts w:hint="default" w:ascii="Cambria" w:hAnsi="Cambria" w:cs="Cambria"/>
          <w:b/>
          <w:bCs/>
          <w:sz w:val="24"/>
          <w:szCs w:val="24"/>
        </w:rPr>
        <w:t>patronage-based</w:t>
      </w:r>
      <w:r>
        <w:rPr>
          <w:rFonts w:hint="default" w:ascii="Cambria" w:hAnsi="Cambria" w:cs="Cambria"/>
          <w:sz w:val="24"/>
          <w:szCs w:val="24"/>
        </w:rPr>
        <w:t xml:space="preserve"> arrangement where the winning political party replaced government employees with its own supporters. This was eventually replaced by merit-based systems (e.g., the 1883 Pendleton Act).</w:t>
      </w:r>
    </w:p>
    <w:p w14:paraId="73ED90B5">
      <w:pPr>
        <w:pStyle w:val="6"/>
        <w:keepNext w:val="0"/>
        <w:keepLines w:val="0"/>
        <w:widowControl/>
        <w:suppressLineNumbers w:val="0"/>
        <w:ind w:left="720"/>
        <w:jc w:val="both"/>
        <w:rPr>
          <w:rFonts w:hint="default" w:ascii="Cambria" w:hAnsi="Cambria" w:cs="Cambria"/>
          <w:sz w:val="24"/>
          <w:szCs w:val="24"/>
        </w:rPr>
      </w:pPr>
    </w:p>
    <w:p w14:paraId="22012776">
      <w:pPr>
        <w:pStyle w:val="6"/>
        <w:keepNext w:val="0"/>
        <w:keepLines w:val="0"/>
        <w:widowControl/>
        <w:suppressLineNumbers w:val="0"/>
        <w:ind w:left="720"/>
        <w:jc w:val="both"/>
        <w:rPr>
          <w:rFonts w:hint="default" w:ascii="Cambria" w:hAnsi="Cambria" w:cs="Cambria"/>
          <w:sz w:val="24"/>
          <w:szCs w:val="24"/>
        </w:rPr>
      </w:pPr>
    </w:p>
    <w:p w14:paraId="27041177">
      <w:pPr>
        <w:pStyle w:val="2"/>
        <w:keepNext w:val="0"/>
        <w:keepLines w:val="0"/>
        <w:widowControl/>
        <w:suppressLineNumbers w:val="0"/>
        <w:jc w:val="both"/>
        <w:rPr>
          <w:rFonts w:hint="default" w:ascii="Cambria" w:hAnsi="Cambria" w:cs="Cambria"/>
          <w:sz w:val="24"/>
          <w:szCs w:val="24"/>
        </w:rPr>
      </w:pPr>
      <w:r>
        <w:rPr>
          <w:rFonts w:hint="default" w:ascii="Cambria" w:hAnsi="Cambria" w:cs="Cambria"/>
          <w:b/>
          <w:bCs/>
          <w:sz w:val="24"/>
          <w:szCs w:val="24"/>
        </w:rPr>
        <w:t>1. Departments (or Ministries)</w:t>
      </w:r>
    </w:p>
    <w:p w14:paraId="012E15F7">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Departments are the </w:t>
      </w:r>
      <w:r>
        <w:rPr>
          <w:rFonts w:hint="default" w:ascii="Cambria" w:hAnsi="Cambria" w:cs="Cambria"/>
          <w:b/>
          <w:bCs/>
          <w:sz w:val="24"/>
          <w:szCs w:val="24"/>
        </w:rPr>
        <w:t>core units of central government</w:t>
      </w:r>
      <w:r>
        <w:rPr>
          <w:rFonts w:hint="default" w:ascii="Cambria" w:hAnsi="Cambria" w:cs="Cambria"/>
          <w:sz w:val="24"/>
          <w:szCs w:val="24"/>
        </w:rPr>
        <w:t>. They are usually established by law and handle major policy areas like foreign affairs, finance, and health.</w:t>
      </w:r>
    </w:p>
    <w:p w14:paraId="26EBFA47">
      <w:pPr>
        <w:pStyle w:val="6"/>
        <w:keepNext w:val="0"/>
        <w:keepLines w:val="0"/>
        <w:widowControl/>
        <w:suppressLineNumbers w:val="0"/>
        <w:ind w:left="720"/>
        <w:jc w:val="both"/>
        <w:rPr>
          <w:rFonts w:hint="default" w:ascii="Cambria" w:hAnsi="Cambria" w:cs="Cambria"/>
          <w:sz w:val="24"/>
          <w:szCs w:val="24"/>
        </w:rPr>
      </w:pPr>
      <w:r>
        <w:rPr>
          <w:rFonts w:hint="default" w:ascii="Cambria" w:hAnsi="Cambria" w:cs="Cambria"/>
          <w:b/>
          <w:bCs/>
          <w:sz w:val="24"/>
          <w:szCs w:val="24"/>
        </w:rPr>
        <w:t>Leadership:</w:t>
      </w:r>
      <w:r>
        <w:rPr>
          <w:rFonts w:hint="default" w:ascii="Cambria" w:hAnsi="Cambria" w:cs="Cambria"/>
          <w:sz w:val="24"/>
          <w:szCs w:val="24"/>
        </w:rPr>
        <w:t xml:space="preserve"> They are headed by a </w:t>
      </w:r>
      <w:r>
        <w:rPr>
          <w:rFonts w:hint="default" w:ascii="Cambria" w:hAnsi="Cambria" w:cs="Cambria"/>
          <w:b/>
          <w:bCs/>
          <w:sz w:val="24"/>
          <w:szCs w:val="24"/>
        </w:rPr>
        <w:t>Secretary or Minister</w:t>
      </w:r>
      <w:r>
        <w:rPr>
          <w:rFonts w:hint="default" w:ascii="Cambria" w:hAnsi="Cambria" w:cs="Cambria"/>
          <w:sz w:val="24"/>
          <w:szCs w:val="24"/>
        </w:rPr>
        <w:t>, who is a political appointee and a member of the Cabinet.</w:t>
      </w:r>
    </w:p>
    <w:p w14:paraId="65647C23">
      <w:pPr>
        <w:pStyle w:val="6"/>
        <w:keepNext w:val="0"/>
        <w:keepLines w:val="0"/>
        <w:widowControl/>
        <w:suppressLineNumbers w:val="0"/>
        <w:ind w:left="720"/>
        <w:jc w:val="both"/>
        <w:rPr>
          <w:rFonts w:hint="default" w:ascii="Cambria" w:hAnsi="Cambria" w:cs="Cambria"/>
          <w:sz w:val="24"/>
          <w:szCs w:val="24"/>
        </w:rPr>
      </w:pPr>
      <w:r>
        <w:rPr>
          <w:rFonts w:hint="default" w:ascii="Cambria" w:hAnsi="Cambria" w:cs="Cambria"/>
          <w:b/>
          <w:bCs/>
          <w:sz w:val="24"/>
          <w:szCs w:val="24"/>
        </w:rPr>
        <w:t>The "Pecking Order":</w:t>
      </w:r>
      <w:r>
        <w:rPr>
          <w:rFonts w:hint="default" w:ascii="Cambria" w:hAnsi="Cambria" w:cs="Cambria"/>
          <w:sz w:val="24"/>
          <w:szCs w:val="24"/>
        </w:rPr>
        <w:t xml:space="preserve"> Not all departments are equal. Typically, the "Big Four"—Foreign Affairs, Treasury/Finance, Defense, and Justice—hold the most prestige and power.</w:t>
      </w:r>
    </w:p>
    <w:p w14:paraId="42D86815">
      <w:pPr>
        <w:pStyle w:val="6"/>
        <w:keepNext w:val="0"/>
        <w:keepLines w:val="0"/>
        <w:widowControl/>
        <w:suppressLineNumbers w:val="0"/>
        <w:ind w:left="720"/>
        <w:jc w:val="both"/>
        <w:rPr>
          <w:rFonts w:hint="default" w:ascii="Cambria" w:hAnsi="Cambria" w:cs="Cambria"/>
          <w:sz w:val="24"/>
          <w:szCs w:val="24"/>
        </w:rPr>
      </w:pPr>
      <w:r>
        <w:rPr>
          <w:rFonts w:hint="default" w:ascii="Cambria" w:hAnsi="Cambria" w:cs="Cambria"/>
          <w:b/>
          <w:bCs/>
          <w:sz w:val="24"/>
          <w:szCs w:val="24"/>
        </w:rPr>
        <w:t>Internal Structure:</w:t>
      </w:r>
      <w:r>
        <w:rPr>
          <w:rFonts w:hint="default" w:ascii="Cambria" w:hAnsi="Cambria" w:cs="Cambria"/>
          <w:sz w:val="24"/>
          <w:szCs w:val="24"/>
        </w:rPr>
        <w:t xml:space="preserve"> Departments follow a </w:t>
      </w:r>
      <w:r>
        <w:rPr>
          <w:rFonts w:hint="default" w:ascii="Cambria" w:hAnsi="Cambria" w:cs="Cambria"/>
          <w:b/>
          <w:bCs/>
          <w:sz w:val="24"/>
          <w:szCs w:val="24"/>
        </w:rPr>
        <w:t>hierarchical pyramid</w:t>
      </w:r>
      <w:r>
        <w:rPr>
          <w:rFonts w:hint="default" w:ascii="Cambria" w:hAnsi="Cambria" w:cs="Cambria"/>
          <w:sz w:val="24"/>
          <w:szCs w:val="24"/>
        </w:rPr>
        <w:t>. At the top is the political leader (transient), and below them is the permanent career civil service (stable).</w:t>
      </w:r>
    </w:p>
    <w:p w14:paraId="4B64E8EF">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lang w:val="en-IN"/>
        </w:rPr>
        <w:t>(</w:t>
      </w:r>
      <w:r>
        <w:rPr>
          <w:rFonts w:hint="default" w:ascii="Cambria" w:hAnsi="Cambria" w:cs="Cambria"/>
          <w:sz w:val="24"/>
          <w:szCs w:val="24"/>
        </w:rPr>
        <w:t xml:space="preserve">In India, this structure is immediately visible in institutions like the </w:t>
      </w:r>
      <w:r>
        <w:rPr>
          <w:rStyle w:val="7"/>
          <w:rFonts w:hint="default" w:ascii="Cambria" w:hAnsi="Cambria" w:cs="Cambria"/>
          <w:sz w:val="24"/>
          <w:szCs w:val="24"/>
        </w:rPr>
        <w:t>Ministry of Finance, Ministry of External Affairs, Ministry of Defence, and Ministry of Home Affairs</w:t>
      </w:r>
      <w:r>
        <w:rPr>
          <w:rFonts w:hint="default" w:ascii="Cambria" w:hAnsi="Cambria" w:cs="Cambria"/>
          <w:sz w:val="24"/>
          <w:szCs w:val="24"/>
        </w:rPr>
        <w:t xml:space="preserve">. These ministries together form what one might call the </w:t>
      </w:r>
      <w:r>
        <w:rPr>
          <w:rStyle w:val="7"/>
          <w:rFonts w:hint="default" w:ascii="Cambria" w:hAnsi="Cambria" w:cs="Cambria"/>
          <w:sz w:val="24"/>
          <w:szCs w:val="24"/>
        </w:rPr>
        <w:t>“strategic core” of the Indian state</w:t>
      </w:r>
      <w:r>
        <w:rPr>
          <w:rFonts w:hint="default" w:ascii="Cambria" w:hAnsi="Cambria" w:cs="Cambria"/>
          <w:sz w:val="24"/>
          <w:szCs w:val="24"/>
        </w:rPr>
        <w:t>, analogous to the “Big Four” identified in comparative politics.</w:t>
      </w:r>
    </w:p>
    <w:p w14:paraId="39794187">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Each department is headed by a </w:t>
      </w:r>
      <w:r>
        <w:rPr>
          <w:rStyle w:val="7"/>
          <w:rFonts w:hint="default" w:ascii="Cambria" w:hAnsi="Cambria" w:cs="Cambria"/>
          <w:sz w:val="24"/>
          <w:szCs w:val="24"/>
        </w:rPr>
        <w:t>minister</w:t>
      </w:r>
      <w:r>
        <w:rPr>
          <w:rFonts w:hint="default" w:ascii="Cambria" w:hAnsi="Cambria" w:cs="Cambria"/>
          <w:sz w:val="24"/>
          <w:szCs w:val="24"/>
        </w:rPr>
        <w:t xml:space="preserve">, a political appointee who is part of the Cabinet. However, beneath this visible political leadership lies the </w:t>
      </w:r>
      <w:r>
        <w:rPr>
          <w:rStyle w:val="7"/>
          <w:rFonts w:hint="default" w:ascii="Cambria" w:hAnsi="Cambria" w:cs="Cambria"/>
          <w:sz w:val="24"/>
          <w:szCs w:val="24"/>
        </w:rPr>
        <w:t>permanent civil service</w:t>
      </w:r>
      <w:r>
        <w:rPr>
          <w:rFonts w:hint="default" w:ascii="Cambria" w:hAnsi="Cambria" w:cs="Cambria"/>
          <w:sz w:val="24"/>
          <w:szCs w:val="24"/>
        </w:rPr>
        <w:t>, led by the Secretary—typically an IAS officer—who ensures continuity, expertise, and administrative memory.</w:t>
      </w:r>
    </w:p>
    <w:p w14:paraId="4B7F7CF9">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This creates a fundamental tension:</w:t>
      </w:r>
    </w:p>
    <w:p w14:paraId="4D0AEF97">
      <w:pPr>
        <w:keepNext w:val="0"/>
        <w:keepLines w:val="0"/>
        <w:widowControl/>
        <w:numPr>
          <w:ilvl w:val="0"/>
          <w:numId w:val="3"/>
        </w:numPr>
        <w:suppressLineNumbers w:val="0"/>
        <w:spacing w:before="0" w:beforeAutospacing="1" w:after="0" w:afterAutospacing="1"/>
        <w:ind w:left="720" w:hanging="360"/>
        <w:jc w:val="both"/>
        <w:rPr>
          <w:rFonts w:hint="default" w:ascii="Cambria" w:hAnsi="Cambria" w:cs="Cambria"/>
          <w:sz w:val="24"/>
          <w:szCs w:val="24"/>
        </w:rPr>
      </w:pPr>
      <w:r>
        <w:rPr>
          <w:rFonts w:hint="default" w:ascii="Cambria" w:hAnsi="Cambria" w:cs="Cambria"/>
          <w:sz w:val="24"/>
          <w:szCs w:val="24"/>
        </w:rPr>
        <w:t xml:space="preserve">The </w:t>
      </w:r>
      <w:r>
        <w:rPr>
          <w:rStyle w:val="7"/>
          <w:rFonts w:hint="default" w:ascii="Cambria" w:hAnsi="Cambria" w:cs="Cambria"/>
          <w:sz w:val="24"/>
          <w:szCs w:val="24"/>
        </w:rPr>
        <w:t>minister is transient</w:t>
      </w:r>
      <w:r>
        <w:rPr>
          <w:rFonts w:hint="default" w:ascii="Cambria" w:hAnsi="Cambria" w:cs="Cambria"/>
          <w:sz w:val="24"/>
          <w:szCs w:val="24"/>
        </w:rPr>
        <w:t xml:space="preserve">, tied to electoral cycles and political reshuffles. </w:t>
      </w:r>
    </w:p>
    <w:p w14:paraId="1E867AAA">
      <w:pPr>
        <w:keepNext w:val="0"/>
        <w:keepLines w:val="0"/>
        <w:widowControl/>
        <w:numPr>
          <w:ilvl w:val="0"/>
          <w:numId w:val="3"/>
        </w:numPr>
        <w:suppressLineNumbers w:val="0"/>
        <w:spacing w:before="0" w:beforeAutospacing="1" w:after="0" w:afterAutospacing="1"/>
        <w:ind w:left="720" w:hanging="360"/>
        <w:jc w:val="both"/>
        <w:rPr>
          <w:rFonts w:hint="default" w:ascii="Cambria" w:hAnsi="Cambria" w:cs="Cambria"/>
          <w:sz w:val="24"/>
          <w:szCs w:val="24"/>
        </w:rPr>
      </w:pPr>
      <w:r>
        <w:rPr>
          <w:rFonts w:hint="default" w:ascii="Cambria" w:hAnsi="Cambria" w:cs="Cambria"/>
          <w:sz w:val="24"/>
          <w:szCs w:val="24"/>
        </w:rPr>
        <w:t xml:space="preserve">The </w:t>
      </w:r>
      <w:r>
        <w:rPr>
          <w:rStyle w:val="7"/>
          <w:rFonts w:hint="default" w:ascii="Cambria" w:hAnsi="Cambria" w:cs="Cambria"/>
          <w:sz w:val="24"/>
          <w:szCs w:val="24"/>
        </w:rPr>
        <w:t>bureaucrat is permanent</w:t>
      </w:r>
      <w:r>
        <w:rPr>
          <w:rFonts w:hint="default" w:ascii="Cambria" w:hAnsi="Cambria" w:cs="Cambria"/>
          <w:sz w:val="24"/>
          <w:szCs w:val="24"/>
        </w:rPr>
        <w:t xml:space="preserve">, embedded within the institutional structure. </w:t>
      </w:r>
    </w:p>
    <w:p w14:paraId="2E5C431A">
      <w:pPr>
        <w:pStyle w:val="6"/>
        <w:keepNext w:val="0"/>
        <w:keepLines w:val="0"/>
        <w:widowControl/>
        <w:suppressLineNumbers w:val="0"/>
        <w:jc w:val="both"/>
        <w:rPr>
          <w:rFonts w:hint="default" w:ascii="Cambria" w:hAnsi="Cambria" w:cs="Cambria"/>
          <w:sz w:val="24"/>
          <w:szCs w:val="24"/>
          <w:lang w:val="en-IN"/>
        </w:rPr>
      </w:pPr>
      <w:r>
        <w:rPr>
          <w:rFonts w:hint="default" w:ascii="Cambria" w:hAnsi="Cambria" w:cs="Cambria"/>
          <w:sz w:val="24"/>
          <w:szCs w:val="24"/>
        </w:rPr>
        <w:t xml:space="preserve">In theory, the minister directs and the bureaucracy executes. But in practice, particularly in India, </w:t>
      </w:r>
      <w:r>
        <w:rPr>
          <w:rStyle w:val="7"/>
          <w:rFonts w:hint="default" w:ascii="Cambria" w:hAnsi="Cambria" w:cs="Cambria"/>
          <w:sz w:val="24"/>
          <w:szCs w:val="24"/>
        </w:rPr>
        <w:t>bureaucratic expertise, continuity, and control over information often shape policy outcomes in decisive ways</w:t>
      </w:r>
      <w:r>
        <w:rPr>
          <w:rFonts w:hint="default" w:ascii="Cambria" w:hAnsi="Cambria" w:cs="Cambria"/>
          <w:sz w:val="24"/>
          <w:szCs w:val="24"/>
        </w:rPr>
        <w:t xml:space="preserve">. Thus, departments are not merely hierarchical—they are </w:t>
      </w:r>
      <w:r>
        <w:rPr>
          <w:rStyle w:val="7"/>
          <w:rFonts w:hint="default" w:ascii="Cambria" w:hAnsi="Cambria" w:cs="Cambria"/>
          <w:sz w:val="24"/>
          <w:szCs w:val="24"/>
        </w:rPr>
        <w:t>sites of negotiation between political authority and administrative power</w:t>
      </w:r>
      <w:r>
        <w:rPr>
          <w:rFonts w:hint="default" w:ascii="Cambria" w:hAnsi="Cambria" w:cs="Cambria"/>
          <w:sz w:val="24"/>
          <w:szCs w:val="24"/>
        </w:rPr>
        <w:t>.</w:t>
      </w:r>
      <w:r>
        <w:rPr>
          <w:rFonts w:hint="default" w:ascii="Cambria" w:hAnsi="Cambria" w:cs="Cambria"/>
          <w:sz w:val="24"/>
          <w:szCs w:val="24"/>
          <w:lang w:val="en-IN"/>
        </w:rPr>
        <w:t>)</w:t>
      </w:r>
    </w:p>
    <w:p w14:paraId="7BC2EBDE">
      <w:pPr>
        <w:keepNext w:val="0"/>
        <w:keepLines w:val="0"/>
        <w:widowControl/>
        <w:suppressLineNumbers w:val="0"/>
        <w:jc w:val="both"/>
        <w:rPr>
          <w:rFonts w:hint="default" w:ascii="Cambria" w:hAnsi="Cambria" w:cs="Cambria"/>
          <w:sz w:val="24"/>
          <w:szCs w:val="24"/>
        </w:rPr>
      </w:pPr>
    </w:p>
    <w:p w14:paraId="5BC14D43">
      <w:pPr>
        <w:pStyle w:val="2"/>
        <w:keepNext w:val="0"/>
        <w:keepLines w:val="0"/>
        <w:widowControl/>
        <w:suppressLineNumbers w:val="0"/>
        <w:jc w:val="both"/>
        <w:rPr>
          <w:rFonts w:hint="default" w:ascii="Cambria" w:hAnsi="Cambria" w:cs="Cambria"/>
          <w:sz w:val="24"/>
          <w:szCs w:val="24"/>
        </w:rPr>
      </w:pPr>
      <w:r>
        <w:rPr>
          <w:rFonts w:hint="default" w:ascii="Cambria" w:hAnsi="Cambria" w:cs="Cambria"/>
          <w:b/>
          <w:bCs/>
          <w:sz w:val="24"/>
          <w:szCs w:val="24"/>
        </w:rPr>
        <w:t>2. Divisions (Sections or Bureaus)</w:t>
      </w:r>
    </w:p>
    <w:p w14:paraId="00C65F09">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Divisions are the </w:t>
      </w:r>
      <w:r>
        <w:rPr>
          <w:rFonts w:hint="default" w:ascii="Cambria" w:hAnsi="Cambria" w:cs="Cambria"/>
          <w:b/>
          <w:bCs/>
          <w:sz w:val="24"/>
          <w:szCs w:val="24"/>
        </w:rPr>
        <w:t>operating units</w:t>
      </w:r>
      <w:r>
        <w:rPr>
          <w:rFonts w:hint="default" w:ascii="Cambria" w:hAnsi="Cambria" w:cs="Cambria"/>
          <w:sz w:val="24"/>
          <w:szCs w:val="24"/>
        </w:rPr>
        <w:t xml:space="preserve"> within a department where the actual work gets done. For example, a Department of Education might have separate divisions for "Primary Education" and "Higher Education."</w:t>
      </w:r>
    </w:p>
    <w:p w14:paraId="15491235">
      <w:pPr>
        <w:pStyle w:val="6"/>
        <w:keepNext w:val="0"/>
        <w:keepLines w:val="0"/>
        <w:widowControl/>
        <w:suppressLineNumbers w:val="0"/>
        <w:jc w:val="both"/>
        <w:rPr>
          <w:rFonts w:hint="default" w:ascii="Cambria" w:hAnsi="Cambria" w:cs="Cambria"/>
          <w:sz w:val="24"/>
          <w:szCs w:val="24"/>
        </w:rPr>
      </w:pPr>
      <w:r>
        <w:rPr>
          <w:rFonts w:hint="default" w:ascii="Cambria" w:hAnsi="Cambria" w:cs="Cambria"/>
          <w:b/>
          <w:bCs/>
          <w:sz w:val="24"/>
          <w:szCs w:val="24"/>
        </w:rPr>
        <w:t>Specialization:</w:t>
      </w:r>
      <w:r>
        <w:rPr>
          <w:rFonts w:hint="default" w:ascii="Cambria" w:hAnsi="Cambria" w:cs="Cambria"/>
          <w:sz w:val="24"/>
          <w:szCs w:val="24"/>
        </w:rPr>
        <w:t xml:space="preserve"> They are the "workhorses" of government, housing deep technical expertise.</w:t>
      </w:r>
    </w:p>
    <w:p w14:paraId="6C8AF893">
      <w:pPr>
        <w:pStyle w:val="6"/>
        <w:keepNext w:val="0"/>
        <w:keepLines w:val="0"/>
        <w:widowControl/>
        <w:suppressLineNumbers w:val="0"/>
        <w:jc w:val="both"/>
        <w:rPr>
          <w:rFonts w:hint="default" w:ascii="Cambria" w:hAnsi="Cambria" w:cs="Cambria"/>
          <w:sz w:val="24"/>
          <w:szCs w:val="24"/>
        </w:rPr>
      </w:pPr>
      <w:r>
        <w:rPr>
          <w:rFonts w:hint="default" w:ascii="Cambria" w:hAnsi="Cambria" w:cs="Cambria"/>
          <w:b/>
          <w:bCs/>
          <w:sz w:val="24"/>
          <w:szCs w:val="24"/>
        </w:rPr>
        <w:t>The U.S. Exception:</w:t>
      </w:r>
      <w:r>
        <w:rPr>
          <w:rFonts w:hint="default" w:ascii="Cambria" w:hAnsi="Cambria" w:cs="Cambria"/>
          <w:sz w:val="24"/>
          <w:szCs w:val="24"/>
        </w:rPr>
        <w:t xml:space="preserve"> In the United States, divisions (like the FBI within the Justice Department or the FDA within Health and Human Services) often operate with significant </w:t>
      </w:r>
      <w:r>
        <w:rPr>
          <w:rFonts w:hint="default" w:ascii="Cambria" w:hAnsi="Cambria" w:cs="Cambria"/>
          <w:b/>
          <w:bCs/>
          <w:sz w:val="24"/>
          <w:szCs w:val="24"/>
        </w:rPr>
        <w:t>autonomy</w:t>
      </w:r>
      <w:r>
        <w:rPr>
          <w:rFonts w:hint="default" w:ascii="Cambria" w:hAnsi="Cambria" w:cs="Cambria"/>
          <w:sz w:val="24"/>
          <w:szCs w:val="24"/>
        </w:rPr>
        <w:t>. They sometimes have their own direct funding from the legislature, making it harder for the President or Department Secretary to control them.</w:t>
      </w:r>
    </w:p>
    <w:p w14:paraId="0D2642ED">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For example, within India’s Ministry of Education, we find divisions dealing with </w:t>
      </w:r>
      <w:r>
        <w:rPr>
          <w:rStyle w:val="7"/>
          <w:rFonts w:hint="default" w:ascii="Cambria" w:hAnsi="Cambria" w:cs="Cambria"/>
          <w:sz w:val="24"/>
          <w:szCs w:val="24"/>
        </w:rPr>
        <w:t>school education, higher education, technical education, and research policy</w:t>
      </w:r>
      <w:r>
        <w:rPr>
          <w:rFonts w:hint="default" w:ascii="Cambria" w:hAnsi="Cambria" w:cs="Cambria"/>
          <w:sz w:val="24"/>
          <w:szCs w:val="24"/>
        </w:rPr>
        <w:t>.</w:t>
      </w:r>
    </w:p>
    <w:p w14:paraId="3B95FD74">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These divisions are not mere subdivisions; they are the </w:t>
      </w:r>
      <w:r>
        <w:rPr>
          <w:rStyle w:val="7"/>
          <w:rFonts w:hint="default" w:ascii="Cambria" w:hAnsi="Cambria" w:cs="Cambria"/>
          <w:sz w:val="24"/>
          <w:szCs w:val="24"/>
        </w:rPr>
        <w:t>“workhorses of governance.”</w:t>
      </w:r>
      <w:r>
        <w:rPr>
          <w:rFonts w:hint="default" w:ascii="Cambria" w:hAnsi="Cambria" w:cs="Cambria"/>
          <w:sz w:val="24"/>
          <w:szCs w:val="24"/>
        </w:rPr>
        <w:t xml:space="preserve"> They house:</w:t>
      </w:r>
    </w:p>
    <w:p w14:paraId="5847310B">
      <w:pPr>
        <w:keepNext w:val="0"/>
        <w:keepLines w:val="0"/>
        <w:widowControl/>
        <w:numPr>
          <w:ilvl w:val="0"/>
          <w:numId w:val="4"/>
        </w:numPr>
        <w:suppressLineNumbers w:val="0"/>
        <w:spacing w:before="0" w:beforeAutospacing="1" w:after="0" w:afterAutospacing="1"/>
        <w:ind w:left="720" w:hanging="360"/>
        <w:jc w:val="both"/>
        <w:rPr>
          <w:rFonts w:hint="default" w:ascii="Cambria" w:hAnsi="Cambria" w:cs="Cambria"/>
          <w:sz w:val="24"/>
          <w:szCs w:val="24"/>
        </w:rPr>
      </w:pPr>
      <w:r>
        <w:rPr>
          <w:rFonts w:hint="default" w:ascii="Cambria" w:hAnsi="Cambria" w:cs="Cambria"/>
          <w:sz w:val="24"/>
          <w:szCs w:val="24"/>
        </w:rPr>
        <w:t xml:space="preserve">technical experts </w:t>
      </w:r>
    </w:p>
    <w:p w14:paraId="55F8E220">
      <w:pPr>
        <w:keepNext w:val="0"/>
        <w:keepLines w:val="0"/>
        <w:widowControl/>
        <w:numPr>
          <w:ilvl w:val="0"/>
          <w:numId w:val="4"/>
        </w:numPr>
        <w:suppressLineNumbers w:val="0"/>
        <w:spacing w:before="0" w:beforeAutospacing="1" w:after="0" w:afterAutospacing="1"/>
        <w:ind w:left="720" w:hanging="360"/>
        <w:jc w:val="both"/>
        <w:rPr>
          <w:rFonts w:hint="default" w:ascii="Cambria" w:hAnsi="Cambria" w:cs="Cambria"/>
          <w:sz w:val="24"/>
          <w:szCs w:val="24"/>
        </w:rPr>
      </w:pPr>
      <w:r>
        <w:rPr>
          <w:rFonts w:hint="default" w:ascii="Cambria" w:hAnsi="Cambria" w:cs="Cambria"/>
          <w:sz w:val="24"/>
          <w:szCs w:val="24"/>
        </w:rPr>
        <w:t xml:space="preserve">long-term policy experience </w:t>
      </w:r>
    </w:p>
    <w:p w14:paraId="1F896DBD">
      <w:pPr>
        <w:keepNext w:val="0"/>
        <w:keepLines w:val="0"/>
        <w:widowControl/>
        <w:numPr>
          <w:ilvl w:val="0"/>
          <w:numId w:val="4"/>
        </w:numPr>
        <w:suppressLineNumbers w:val="0"/>
        <w:spacing w:before="0" w:beforeAutospacing="1" w:after="0" w:afterAutospacing="1"/>
        <w:ind w:left="720" w:hanging="360"/>
        <w:jc w:val="both"/>
        <w:rPr>
          <w:rFonts w:hint="default" w:ascii="Cambria" w:hAnsi="Cambria" w:cs="Cambria"/>
          <w:sz w:val="24"/>
          <w:szCs w:val="24"/>
        </w:rPr>
      </w:pPr>
      <w:r>
        <w:rPr>
          <w:rFonts w:hint="default" w:ascii="Cambria" w:hAnsi="Cambria" w:cs="Cambria"/>
          <w:sz w:val="24"/>
          <w:szCs w:val="24"/>
        </w:rPr>
        <w:t xml:space="preserve">institutional knowledge </w:t>
      </w:r>
    </w:p>
    <w:p w14:paraId="00A42F18">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In the Indian context, this specialization often extends into semi-autonomous bodies such as the University Grants Commission and All India Council for Technical Education. While formally linked to the ministry, these bodies possess </w:t>
      </w:r>
      <w:r>
        <w:rPr>
          <w:rStyle w:val="7"/>
          <w:rFonts w:hint="default" w:ascii="Cambria" w:hAnsi="Cambria" w:cs="Cambria"/>
          <w:sz w:val="24"/>
          <w:szCs w:val="24"/>
        </w:rPr>
        <w:t>substantial influence over policy implementation</w:t>
      </w:r>
      <w:r>
        <w:rPr>
          <w:rFonts w:hint="default" w:ascii="Cambria" w:hAnsi="Cambria" w:cs="Cambria"/>
          <w:sz w:val="24"/>
          <w:szCs w:val="24"/>
        </w:rPr>
        <w:t>, funding decisions, and regulatory standards.</w:t>
      </w:r>
    </w:p>
    <w:p w14:paraId="626EE397">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This reveals an important insight:</w:t>
      </w:r>
      <w:r>
        <w:rPr>
          <w:rFonts w:hint="default" w:ascii="Cambria" w:hAnsi="Cambria" w:cs="Cambria"/>
          <w:sz w:val="24"/>
          <w:szCs w:val="24"/>
        </w:rPr>
        <w:br w:type="textWrapping"/>
      </w:r>
      <w:r>
        <w:rPr>
          <w:rFonts w:hint="default" w:ascii="Cambria" w:hAnsi="Cambria" w:cs="Cambria"/>
          <w:sz w:val="24"/>
          <w:szCs w:val="24"/>
        </w:rPr>
        <w:t xml:space="preserve">Even when formal hierarchy suggests top-down control, </w:t>
      </w:r>
      <w:r>
        <w:rPr>
          <w:rStyle w:val="7"/>
          <w:rFonts w:hint="default" w:ascii="Cambria" w:hAnsi="Cambria" w:cs="Cambria"/>
          <w:sz w:val="24"/>
          <w:szCs w:val="24"/>
        </w:rPr>
        <w:t>real decision-making often resides in these specialized divisions</w:t>
      </w:r>
      <w:r>
        <w:rPr>
          <w:rFonts w:hint="default" w:ascii="Cambria" w:hAnsi="Cambria" w:cs="Cambria"/>
          <w:sz w:val="24"/>
          <w:szCs w:val="24"/>
        </w:rPr>
        <w:t xml:space="preserve">, because they control expertise. As seen globally (and particularly in the U.S.), such divisions can even resist or reshape political directives. In India, while autonomy is less formalized, </w:t>
      </w:r>
      <w:r>
        <w:rPr>
          <w:rStyle w:val="7"/>
          <w:rFonts w:hint="default" w:ascii="Cambria" w:hAnsi="Cambria" w:cs="Cambria"/>
          <w:sz w:val="24"/>
          <w:szCs w:val="24"/>
        </w:rPr>
        <w:t>bureaucratic divisions still act as powerful filters of policy</w:t>
      </w:r>
      <w:r>
        <w:rPr>
          <w:rFonts w:hint="default" w:ascii="Cambria" w:hAnsi="Cambria" w:cs="Cambria"/>
          <w:sz w:val="24"/>
          <w:szCs w:val="24"/>
        </w:rPr>
        <w:t>.</w:t>
      </w:r>
    </w:p>
    <w:p w14:paraId="3AE4DABD">
      <w:pPr>
        <w:keepNext w:val="0"/>
        <w:keepLines w:val="0"/>
        <w:widowControl/>
        <w:suppressLineNumbers w:val="0"/>
        <w:jc w:val="both"/>
        <w:rPr>
          <w:rFonts w:hint="default" w:ascii="Cambria" w:hAnsi="Cambria" w:cs="Cambria"/>
          <w:sz w:val="24"/>
          <w:szCs w:val="24"/>
        </w:rPr>
      </w:pPr>
    </w:p>
    <w:p w14:paraId="455714DE">
      <w:pPr>
        <w:pStyle w:val="2"/>
        <w:keepNext w:val="0"/>
        <w:keepLines w:val="0"/>
        <w:widowControl/>
        <w:suppressLineNumbers w:val="0"/>
        <w:jc w:val="both"/>
        <w:rPr>
          <w:rFonts w:hint="default" w:ascii="Cambria" w:hAnsi="Cambria" w:cs="Cambria"/>
          <w:sz w:val="24"/>
          <w:szCs w:val="24"/>
        </w:rPr>
      </w:pPr>
      <w:r>
        <w:rPr>
          <w:rFonts w:hint="default" w:ascii="Cambria" w:hAnsi="Cambria" w:cs="Cambria"/>
          <w:b/>
          <w:bCs/>
          <w:sz w:val="24"/>
          <w:szCs w:val="24"/>
        </w:rPr>
        <w:t>3. Non-Departmental Public Bodies</w:t>
      </w:r>
    </w:p>
    <w:p w14:paraId="27782F7D">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These are entities that operate at </w:t>
      </w:r>
      <w:r>
        <w:rPr>
          <w:rFonts w:hint="default" w:ascii="Cambria" w:hAnsi="Cambria" w:cs="Cambria"/>
          <w:b/>
          <w:bCs/>
          <w:sz w:val="24"/>
          <w:szCs w:val="24"/>
        </w:rPr>
        <w:t>"arm's length"</w:t>
      </w:r>
      <w:r>
        <w:rPr>
          <w:rFonts w:hint="default" w:ascii="Cambria" w:hAnsi="Cambria" w:cs="Cambria"/>
          <w:sz w:val="24"/>
          <w:szCs w:val="24"/>
        </w:rPr>
        <w:t xml:space="preserve"> from the government. They are created and funded by the state but are semi-independent from day-to-day political control.</w:t>
      </w:r>
    </w:p>
    <w:p w14:paraId="091D41D5">
      <w:pPr>
        <w:pStyle w:val="3"/>
        <w:keepNext w:val="0"/>
        <w:keepLines w:val="0"/>
        <w:widowControl/>
        <w:suppressLineNumbers w:val="0"/>
        <w:jc w:val="both"/>
        <w:rPr>
          <w:rFonts w:hint="default" w:ascii="Cambria" w:hAnsi="Cambria" w:cs="Cambria"/>
          <w:sz w:val="24"/>
          <w:szCs w:val="24"/>
        </w:rPr>
      </w:pPr>
      <w:r>
        <w:rPr>
          <w:rFonts w:hint="default" w:ascii="Cambria" w:hAnsi="Cambria" w:cs="Cambria"/>
          <w:b/>
          <w:bCs/>
          <w:sz w:val="24"/>
          <w:szCs w:val="24"/>
        </w:rPr>
        <w:t>Types of Non-Departmental Bodies:</w:t>
      </w:r>
    </w:p>
    <w:p w14:paraId="4BCC013F">
      <w:pPr>
        <w:pStyle w:val="6"/>
        <w:keepNext w:val="0"/>
        <w:keepLines w:val="0"/>
        <w:widowControl/>
        <w:suppressLineNumbers w:val="0"/>
        <w:ind w:left="720"/>
        <w:jc w:val="both"/>
        <w:rPr>
          <w:rFonts w:hint="default" w:ascii="Cambria" w:hAnsi="Cambria" w:cs="Cambria"/>
          <w:sz w:val="24"/>
          <w:szCs w:val="24"/>
        </w:rPr>
      </w:pPr>
      <w:r>
        <w:rPr>
          <w:rFonts w:hint="default" w:ascii="Cambria" w:hAnsi="Cambria" w:cs="Cambria"/>
          <w:b/>
          <w:bCs/>
          <w:sz w:val="24"/>
          <w:szCs w:val="24"/>
        </w:rPr>
        <w:t>State-Owned Entities:</w:t>
      </w:r>
      <w:r>
        <w:rPr>
          <w:rFonts w:hint="default" w:ascii="Cambria" w:hAnsi="Cambria" w:cs="Cambria"/>
          <w:sz w:val="24"/>
          <w:szCs w:val="24"/>
        </w:rPr>
        <w:t xml:space="preserve"> Such as postal services or public healthcare providers.</w:t>
      </w:r>
    </w:p>
    <w:p w14:paraId="2CD31C92">
      <w:pPr>
        <w:pStyle w:val="6"/>
        <w:keepNext w:val="0"/>
        <w:keepLines w:val="0"/>
        <w:widowControl/>
        <w:suppressLineNumbers w:val="0"/>
        <w:ind w:left="720"/>
        <w:jc w:val="both"/>
        <w:rPr>
          <w:rFonts w:hint="default" w:ascii="Cambria" w:hAnsi="Cambria" w:cs="Cambria"/>
          <w:sz w:val="24"/>
          <w:szCs w:val="24"/>
        </w:rPr>
      </w:pPr>
      <w:r>
        <w:rPr>
          <w:rFonts w:hint="default" w:ascii="Cambria" w:hAnsi="Cambria" w:cs="Cambria"/>
          <w:b/>
          <w:bCs/>
          <w:sz w:val="24"/>
          <w:szCs w:val="24"/>
        </w:rPr>
        <w:t>Regulatory Agencies:</w:t>
      </w:r>
      <w:r>
        <w:rPr>
          <w:rFonts w:hint="default" w:ascii="Cambria" w:hAnsi="Cambria" w:cs="Cambria"/>
          <w:sz w:val="24"/>
          <w:szCs w:val="24"/>
        </w:rPr>
        <w:t xml:space="preserve"> Independent bodies that set and enforce standards in specific areas (e.g., the Environmental Protection Agency in the U.S. or Ofcom in the UK).</w:t>
      </w:r>
    </w:p>
    <w:p w14:paraId="162CCB93">
      <w:pPr>
        <w:pStyle w:val="6"/>
        <w:keepNext w:val="0"/>
        <w:keepLines w:val="0"/>
        <w:widowControl/>
        <w:suppressLineNumbers w:val="0"/>
        <w:ind w:left="720"/>
        <w:jc w:val="both"/>
        <w:rPr>
          <w:rFonts w:hint="default" w:ascii="Cambria" w:hAnsi="Cambria" w:cs="Cambria"/>
          <w:sz w:val="24"/>
          <w:szCs w:val="24"/>
        </w:rPr>
      </w:pPr>
      <w:r>
        <w:rPr>
          <w:rFonts w:hint="default" w:ascii="Cambria" w:hAnsi="Cambria" w:cs="Cambria"/>
          <w:b/>
          <w:bCs/>
          <w:sz w:val="24"/>
          <w:szCs w:val="24"/>
        </w:rPr>
        <w:t>Advisory Bodies:</w:t>
      </w:r>
      <w:r>
        <w:rPr>
          <w:rFonts w:hint="default" w:ascii="Cambria" w:hAnsi="Cambria" w:cs="Cambria"/>
          <w:sz w:val="24"/>
          <w:szCs w:val="24"/>
        </w:rPr>
        <w:t xml:space="preserve"> Groups of experts that provide specialized counsel to the government.</w:t>
      </w:r>
    </w:p>
    <w:p w14:paraId="1EA3171D">
      <w:pPr>
        <w:pStyle w:val="3"/>
        <w:keepNext w:val="0"/>
        <w:keepLines w:val="0"/>
        <w:widowControl/>
        <w:suppressLineNumbers w:val="0"/>
        <w:jc w:val="both"/>
        <w:rPr>
          <w:rFonts w:hint="default" w:ascii="Cambria" w:hAnsi="Cambria" w:cs="Cambria"/>
          <w:sz w:val="24"/>
          <w:szCs w:val="24"/>
        </w:rPr>
      </w:pPr>
      <w:r>
        <w:rPr>
          <w:rFonts w:hint="default" w:ascii="Cambria" w:hAnsi="Cambria" w:cs="Cambria"/>
          <w:b/>
          <w:bCs/>
          <w:sz w:val="24"/>
          <w:szCs w:val="24"/>
        </w:rPr>
        <w:t>Why create them?</w:t>
      </w:r>
    </w:p>
    <w:p w14:paraId="34BA04E9">
      <w:pPr>
        <w:pStyle w:val="6"/>
        <w:keepNext w:val="0"/>
        <w:keepLines w:val="0"/>
        <w:widowControl/>
        <w:numPr>
          <w:ilvl w:val="0"/>
          <w:numId w:val="5"/>
        </w:numPr>
        <w:suppressLineNumbers w:val="0"/>
        <w:tabs>
          <w:tab w:val="clear" w:pos="425"/>
        </w:tabs>
        <w:ind w:left="425" w:leftChars="0" w:right="0" w:rightChars="0" w:hanging="425" w:firstLineChars="0"/>
        <w:jc w:val="both"/>
        <w:rPr>
          <w:rFonts w:hint="default" w:ascii="Cambria" w:hAnsi="Cambria" w:cs="Cambria"/>
          <w:sz w:val="24"/>
          <w:szCs w:val="24"/>
        </w:rPr>
      </w:pPr>
      <w:r>
        <w:rPr>
          <w:rFonts w:hint="default" w:ascii="Cambria" w:hAnsi="Cambria" w:cs="Cambria"/>
          <w:b/>
          <w:bCs/>
          <w:sz w:val="24"/>
          <w:szCs w:val="24"/>
        </w:rPr>
        <w:t>Flexibility:</w:t>
      </w:r>
      <w:r>
        <w:rPr>
          <w:rFonts w:hint="default" w:ascii="Cambria" w:hAnsi="Cambria" w:cs="Cambria"/>
          <w:sz w:val="24"/>
          <w:szCs w:val="24"/>
        </w:rPr>
        <w:t xml:space="preserve"> They can often operate at lower costs and with more management freedom than a standard department.</w:t>
      </w:r>
    </w:p>
    <w:p w14:paraId="3CA987D1">
      <w:pPr>
        <w:pStyle w:val="6"/>
        <w:keepNext w:val="0"/>
        <w:keepLines w:val="0"/>
        <w:widowControl/>
        <w:numPr>
          <w:ilvl w:val="0"/>
          <w:numId w:val="5"/>
        </w:numPr>
        <w:suppressLineNumbers w:val="0"/>
        <w:tabs>
          <w:tab w:val="clear" w:pos="425"/>
        </w:tabs>
        <w:ind w:left="425" w:leftChars="0" w:right="0" w:rightChars="0" w:hanging="425" w:firstLineChars="0"/>
        <w:jc w:val="both"/>
        <w:rPr>
          <w:rFonts w:hint="default" w:ascii="Cambria" w:hAnsi="Cambria" w:cs="Cambria"/>
          <w:sz w:val="24"/>
          <w:szCs w:val="24"/>
        </w:rPr>
      </w:pPr>
      <w:r>
        <w:rPr>
          <w:rFonts w:hint="default" w:ascii="Cambria" w:hAnsi="Cambria" w:cs="Cambria"/>
          <w:b/>
          <w:bCs/>
          <w:sz w:val="24"/>
          <w:szCs w:val="24"/>
        </w:rPr>
        <w:t>Expertise:</w:t>
      </w:r>
      <w:r>
        <w:rPr>
          <w:rFonts w:hint="default" w:ascii="Cambria" w:hAnsi="Cambria" w:cs="Cambria"/>
          <w:sz w:val="24"/>
          <w:szCs w:val="24"/>
        </w:rPr>
        <w:t xml:space="preserve"> They acknowledge the professional autonomy of specialists (like scientists or doctors).</w:t>
      </w:r>
    </w:p>
    <w:p w14:paraId="13C73F83">
      <w:pPr>
        <w:pStyle w:val="6"/>
        <w:keepNext w:val="0"/>
        <w:keepLines w:val="0"/>
        <w:widowControl/>
        <w:numPr>
          <w:ilvl w:val="0"/>
          <w:numId w:val="5"/>
        </w:numPr>
        <w:suppressLineNumbers w:val="0"/>
        <w:tabs>
          <w:tab w:val="clear" w:pos="425"/>
        </w:tabs>
        <w:ind w:left="425" w:leftChars="0" w:right="0" w:rightChars="0" w:hanging="425" w:firstLineChars="0"/>
        <w:jc w:val="both"/>
        <w:rPr>
          <w:rFonts w:hint="default" w:ascii="Cambria" w:hAnsi="Cambria" w:cs="Cambria"/>
          <w:sz w:val="24"/>
          <w:szCs w:val="24"/>
        </w:rPr>
      </w:pPr>
      <w:r>
        <w:rPr>
          <w:rFonts w:hint="default" w:ascii="Cambria" w:hAnsi="Cambria" w:cs="Cambria"/>
          <w:b/>
          <w:bCs/>
          <w:sz w:val="24"/>
          <w:szCs w:val="24"/>
        </w:rPr>
        <w:t>Political Insulation:</w:t>
      </w:r>
      <w:r>
        <w:rPr>
          <w:rFonts w:hint="default" w:ascii="Cambria" w:hAnsi="Cambria" w:cs="Cambria"/>
          <w:sz w:val="24"/>
          <w:szCs w:val="24"/>
        </w:rPr>
        <w:t xml:space="preserve"> They protect sensitive technical decisions (like approving a new drug or overseeing elections) from partisan int</w:t>
      </w:r>
      <w:bookmarkStart w:id="0" w:name="_GoBack"/>
      <w:bookmarkEnd w:id="0"/>
      <w:r>
        <w:rPr>
          <w:rFonts w:hint="default" w:ascii="Cambria" w:hAnsi="Cambria" w:cs="Cambria"/>
          <w:sz w:val="24"/>
          <w:szCs w:val="24"/>
        </w:rPr>
        <w:t>erference.</w:t>
      </w:r>
    </w:p>
    <w:p w14:paraId="5E755F8C">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These are institutions that are </w:t>
      </w:r>
      <w:r>
        <w:rPr>
          <w:rStyle w:val="7"/>
          <w:rFonts w:hint="default" w:ascii="Cambria" w:hAnsi="Cambria" w:cs="Cambria"/>
          <w:sz w:val="24"/>
          <w:szCs w:val="24"/>
        </w:rPr>
        <w:t>created and funded by the state but operate at “arm’s length” from direct political control</w:t>
      </w:r>
      <w:r>
        <w:rPr>
          <w:rFonts w:hint="default" w:ascii="Cambria" w:hAnsi="Cambria" w:cs="Cambria"/>
          <w:sz w:val="24"/>
          <w:szCs w:val="24"/>
        </w:rPr>
        <w:t>. Their emergence reflects a recognition that not all decisions should be subject to day-to-day political intervention.</w:t>
      </w:r>
    </w:p>
    <w:p w14:paraId="5B45F535">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In India, this category includes a wide range of institutions:</w:t>
      </w:r>
    </w:p>
    <w:p w14:paraId="7AC615D7">
      <w:pPr>
        <w:keepNext w:val="0"/>
        <w:keepLines w:val="0"/>
        <w:widowControl/>
        <w:numPr>
          <w:ilvl w:val="0"/>
          <w:numId w:val="6"/>
        </w:numPr>
        <w:suppressLineNumbers w:val="0"/>
        <w:spacing w:before="0" w:beforeAutospacing="1" w:after="0" w:afterAutospacing="1"/>
        <w:ind w:left="720" w:hanging="360"/>
        <w:jc w:val="both"/>
        <w:rPr>
          <w:rFonts w:hint="default" w:ascii="Cambria" w:hAnsi="Cambria" w:cs="Cambria"/>
          <w:sz w:val="24"/>
          <w:szCs w:val="24"/>
        </w:rPr>
      </w:pPr>
      <w:r>
        <w:rPr>
          <w:rFonts w:hint="default" w:ascii="Cambria" w:hAnsi="Cambria" w:cs="Cambria"/>
          <w:sz w:val="24"/>
          <w:szCs w:val="24"/>
        </w:rPr>
        <w:t xml:space="preserve">The </w:t>
      </w:r>
      <w:r>
        <w:rPr>
          <w:rStyle w:val="7"/>
          <w:rFonts w:hint="default" w:ascii="Cambria" w:hAnsi="Cambria" w:cs="Cambria"/>
          <w:sz w:val="24"/>
          <w:szCs w:val="24"/>
        </w:rPr>
        <w:t>Election Commission of India</w:t>
      </w:r>
      <w:r>
        <w:rPr>
          <w:rFonts w:hint="default" w:ascii="Cambria" w:hAnsi="Cambria" w:cs="Cambria"/>
          <w:sz w:val="24"/>
          <w:szCs w:val="24"/>
        </w:rPr>
        <w:t xml:space="preserve">, which ensures free and fair elections independent of the ruling government </w:t>
      </w:r>
    </w:p>
    <w:p w14:paraId="090B68E9">
      <w:pPr>
        <w:keepNext w:val="0"/>
        <w:keepLines w:val="0"/>
        <w:widowControl/>
        <w:numPr>
          <w:ilvl w:val="0"/>
          <w:numId w:val="6"/>
        </w:numPr>
        <w:suppressLineNumbers w:val="0"/>
        <w:spacing w:before="0" w:beforeAutospacing="1" w:after="0" w:afterAutospacing="1"/>
        <w:ind w:left="720" w:hanging="360"/>
        <w:jc w:val="both"/>
        <w:rPr>
          <w:rFonts w:hint="default" w:ascii="Cambria" w:hAnsi="Cambria" w:cs="Cambria"/>
          <w:sz w:val="24"/>
          <w:szCs w:val="24"/>
        </w:rPr>
      </w:pPr>
      <w:r>
        <w:rPr>
          <w:rFonts w:hint="default" w:ascii="Cambria" w:hAnsi="Cambria" w:cs="Cambria"/>
          <w:sz w:val="24"/>
          <w:szCs w:val="24"/>
        </w:rPr>
        <w:t xml:space="preserve">Regulatory agencies like the Securities and Exchange Board of India and Telecom Regulatory Authority of India </w:t>
      </w:r>
    </w:p>
    <w:p w14:paraId="16E44769">
      <w:pPr>
        <w:keepNext w:val="0"/>
        <w:keepLines w:val="0"/>
        <w:widowControl/>
        <w:numPr>
          <w:ilvl w:val="0"/>
          <w:numId w:val="6"/>
        </w:numPr>
        <w:suppressLineNumbers w:val="0"/>
        <w:spacing w:before="0" w:beforeAutospacing="1" w:after="0" w:afterAutospacing="1"/>
        <w:ind w:left="720" w:hanging="360"/>
        <w:jc w:val="both"/>
        <w:rPr>
          <w:rFonts w:hint="default" w:ascii="Cambria" w:hAnsi="Cambria" w:cs="Cambria"/>
          <w:sz w:val="24"/>
          <w:szCs w:val="24"/>
        </w:rPr>
      </w:pPr>
      <w:r>
        <w:rPr>
          <w:rFonts w:hint="default" w:ascii="Cambria" w:hAnsi="Cambria" w:cs="Cambria"/>
          <w:sz w:val="24"/>
          <w:szCs w:val="24"/>
        </w:rPr>
        <w:t xml:space="preserve">Policy advisory bodies such as NITI Aayog </w:t>
      </w:r>
    </w:p>
    <w:p w14:paraId="20447673">
      <w:pPr>
        <w:keepNext w:val="0"/>
        <w:keepLines w:val="0"/>
        <w:widowControl/>
        <w:numPr>
          <w:ilvl w:val="0"/>
          <w:numId w:val="6"/>
        </w:numPr>
        <w:suppressLineNumbers w:val="0"/>
        <w:spacing w:before="0" w:beforeAutospacing="1" w:after="0" w:afterAutospacing="1"/>
        <w:ind w:left="720" w:hanging="360"/>
        <w:jc w:val="both"/>
        <w:rPr>
          <w:rFonts w:hint="default" w:ascii="Cambria" w:hAnsi="Cambria" w:cs="Cambria"/>
          <w:sz w:val="24"/>
          <w:szCs w:val="24"/>
        </w:rPr>
      </w:pPr>
      <w:r>
        <w:rPr>
          <w:rFonts w:hint="default" w:ascii="Cambria" w:hAnsi="Cambria" w:cs="Cambria"/>
          <w:sz w:val="24"/>
          <w:szCs w:val="24"/>
        </w:rPr>
        <w:t>State-owned service providers like Indian Railways</w:t>
      </w:r>
    </w:p>
    <w:p w14:paraId="0D15A27C">
      <w:pPr>
        <w:pStyle w:val="6"/>
        <w:keepNext w:val="0"/>
        <w:keepLines w:val="0"/>
        <w:widowControl/>
        <w:suppressLineNumbers w:val="0"/>
        <w:ind w:left="720"/>
        <w:jc w:val="both"/>
        <w:rPr>
          <w:rFonts w:hint="default" w:ascii="Cambria" w:hAnsi="Cambria" w:cs="Cambria"/>
          <w:sz w:val="24"/>
          <w:szCs w:val="24"/>
        </w:rPr>
      </w:pPr>
    </w:p>
    <w:tbl>
      <w:tblPr>
        <w:tblW w:w="0" w:type="auto"/>
        <w:tblCellSpacing w:w="15" w:type="dxa"/>
        <w:tblInd w:w="10" w:type="dxa"/>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56"/>
        <w:gridCol w:w="3813"/>
        <w:gridCol w:w="3307"/>
      </w:tblGrid>
      <w:tr w14:paraId="44A323B3">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4D13DCB1">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Style w:val="7"/>
                <w:rFonts w:hint="default" w:ascii="Cambria" w:hAnsi="Cambria" w:eastAsia="sans-serif" w:cs="Cambria"/>
                <w:color w:val="1F1F1F"/>
                <w:kern w:val="0"/>
                <w:sz w:val="24"/>
                <w:szCs w:val="24"/>
                <w:bdr w:val="none" w:color="1F1F1F" w:sz="0" w:space="0"/>
                <w:lang w:val="en-US" w:eastAsia="zh-CN" w:bidi="ar"/>
              </w:rPr>
              <w:t>Feature</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772E0645">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Style w:val="7"/>
                <w:rFonts w:hint="default" w:ascii="Cambria" w:hAnsi="Cambria" w:eastAsia="sans-serif" w:cs="Cambria"/>
                <w:color w:val="1F1F1F"/>
                <w:kern w:val="0"/>
                <w:sz w:val="24"/>
                <w:szCs w:val="24"/>
                <w:bdr w:val="none" w:color="1F1F1F" w:sz="0" w:space="0"/>
                <w:lang w:val="en-US" w:eastAsia="zh-CN" w:bidi="ar"/>
              </w:rPr>
              <w:t>Political Level (Secretaries)</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0F7BCFAB">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Style w:val="7"/>
                <w:rFonts w:hint="default" w:ascii="Cambria" w:hAnsi="Cambria" w:eastAsia="sans-serif" w:cs="Cambria"/>
                <w:color w:val="1F1F1F"/>
                <w:kern w:val="0"/>
                <w:sz w:val="24"/>
                <w:szCs w:val="24"/>
                <w:bdr w:val="none" w:color="1F1F1F" w:sz="0" w:space="0"/>
                <w:lang w:val="en-US" w:eastAsia="zh-CN" w:bidi="ar"/>
              </w:rPr>
              <w:t>Administrative Level (Bureaucrats)</w:t>
            </w:r>
          </w:p>
        </w:tc>
      </w:tr>
      <w:tr w14:paraId="430D6892">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58DA345C">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b/>
                <w:bCs/>
                <w:color w:val="1F1F1F"/>
                <w:kern w:val="0"/>
                <w:sz w:val="24"/>
                <w:szCs w:val="24"/>
                <w:bdr w:val="none" w:color="1F1F1F" w:sz="0" w:space="0"/>
                <w:lang w:val="en-US" w:eastAsia="zh-CN" w:bidi="ar"/>
              </w:rPr>
              <w:t>Tenure</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37764384">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Short-term (subject to elections/reshuffles)</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0105C29F">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Long-term (permanent career)</w:t>
            </w:r>
          </w:p>
        </w:tc>
      </w:tr>
      <w:tr w14:paraId="2C7A6CFB">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052C2CD7">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b/>
                <w:bCs/>
                <w:color w:val="1F1F1F"/>
                <w:kern w:val="0"/>
                <w:sz w:val="24"/>
                <w:szCs w:val="24"/>
                <w:bdr w:val="none" w:color="1F1F1F" w:sz="0" w:space="0"/>
                <w:lang w:val="en-US" w:eastAsia="zh-CN" w:bidi="ar"/>
              </w:rPr>
              <w:t>Expertise</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37BD979D">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Generalist/Political</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1B74671C">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Specialist/Technical</w:t>
            </w:r>
          </w:p>
        </w:tc>
      </w:tr>
      <w:tr w14:paraId="7CD64FEF">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014AE58B">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b/>
                <w:bCs/>
                <w:color w:val="1F1F1F"/>
                <w:kern w:val="0"/>
                <w:sz w:val="24"/>
                <w:szCs w:val="24"/>
                <w:bdr w:val="none" w:color="1F1F1F" w:sz="0" w:space="0"/>
                <w:lang w:val="en-US" w:eastAsia="zh-CN" w:bidi="ar"/>
              </w:rPr>
              <w:t>Goal</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right w:w="144" w:type="dxa"/>
            </w:tcMar>
            <w:vAlign w:val="center"/>
          </w:tcPr>
          <w:p w14:paraId="6AF304C6">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Implement manifesto/win votes</w:t>
            </w:r>
          </w:p>
        </w:tc>
        <w:tc>
          <w:tcPr>
            <w:tcW w:w="0" w:type="auto"/>
            <w:tcBorders>
              <w:top w:val="single" w:color="auto" w:sz="4" w:space="0"/>
              <w:left w:val="single" w:color="auto" w:sz="4" w:space="0"/>
              <w:bottom w:val="single" w:color="auto" w:sz="4" w:space="0"/>
              <w:right w:val="single" w:color="auto" w:sz="4" w:space="0"/>
            </w:tcBorders>
            <w:shd w:val="clear"/>
            <w:tcMar>
              <w:top w:w="192" w:type="dxa"/>
              <w:bottom w:w="192" w:type="dxa"/>
            </w:tcMar>
            <w:vAlign w:val="center"/>
          </w:tcPr>
          <w:p w14:paraId="654F7C42">
            <w:pPr>
              <w:keepNext w:val="0"/>
              <w:keepLines w:val="0"/>
              <w:widowControl/>
              <w:suppressLineNumbers w:val="0"/>
              <w:bidi w:val="0"/>
              <w:spacing w:before="0" w:beforeAutospacing="0" w:after="0" w:afterAutospacing="0" w:line="14" w:lineRule="atLeast"/>
              <w:ind w:left="0" w:right="0"/>
              <w:jc w:val="both"/>
              <w:rPr>
                <w:rFonts w:hint="default" w:ascii="Cambria" w:hAnsi="Cambria" w:eastAsia="sans-serif" w:cs="Cambria"/>
                <w:color w:val="1F1F1F"/>
                <w:sz w:val="24"/>
                <w:szCs w:val="24"/>
              </w:rPr>
            </w:pPr>
            <w:r>
              <w:rPr>
                <w:rFonts w:hint="default" w:ascii="Cambria" w:hAnsi="Cambria" w:eastAsia="sans-serif" w:cs="Cambria"/>
                <w:color w:val="1F1F1F"/>
                <w:kern w:val="0"/>
                <w:sz w:val="24"/>
                <w:szCs w:val="24"/>
                <w:bdr w:val="none" w:color="1F1F1F" w:sz="0" w:space="0"/>
                <w:lang w:val="en-US" w:eastAsia="zh-CN" w:bidi="ar"/>
              </w:rPr>
              <w:t>Continuity and rule-following</w:t>
            </w:r>
          </w:p>
        </w:tc>
      </w:tr>
    </w:tbl>
    <w:p w14:paraId="1C4754E4">
      <w:pPr>
        <w:jc w:val="both"/>
        <w:rPr>
          <w:rFonts w:hint="default" w:ascii="Cambria" w:hAnsi="Cambria" w:cs="Cambria"/>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E9E11"/>
    <w:multiLevelType w:val="multilevel"/>
    <w:tmpl w:val="91AE9E1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F5EAD42"/>
    <w:multiLevelType w:val="singleLevel"/>
    <w:tmpl w:val="9F5EAD4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E3A1DA9A"/>
    <w:multiLevelType w:val="multilevel"/>
    <w:tmpl w:val="E3A1DA9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E888F8C0"/>
    <w:multiLevelType w:val="singleLevel"/>
    <w:tmpl w:val="E888F8C0"/>
    <w:lvl w:ilvl="0" w:tentative="0">
      <w:start w:val="1"/>
      <w:numFmt w:val="decimal"/>
      <w:lvlText w:val="%1."/>
      <w:lvlJc w:val="left"/>
      <w:pPr>
        <w:tabs>
          <w:tab w:val="left" w:pos="425"/>
        </w:tabs>
        <w:ind w:left="425" w:leftChars="0" w:hanging="425" w:firstLineChars="0"/>
      </w:pPr>
      <w:rPr>
        <w:rFonts w:hint="default"/>
      </w:rPr>
    </w:lvl>
  </w:abstractNum>
  <w:abstractNum w:abstractNumId="4">
    <w:nsid w:val="0860727B"/>
    <w:multiLevelType w:val="singleLevel"/>
    <w:tmpl w:val="0860727B"/>
    <w:lvl w:ilvl="0" w:tentative="0">
      <w:start w:val="1"/>
      <w:numFmt w:val="decimal"/>
      <w:lvlText w:val="%1."/>
      <w:lvlJc w:val="left"/>
      <w:pPr>
        <w:tabs>
          <w:tab w:val="left" w:pos="425"/>
        </w:tabs>
        <w:ind w:left="425" w:leftChars="0" w:hanging="425" w:firstLineChars="0"/>
      </w:pPr>
      <w:rPr>
        <w:rFonts w:hint="default"/>
      </w:rPr>
    </w:lvl>
  </w:abstractNum>
  <w:abstractNum w:abstractNumId="5">
    <w:nsid w:val="322602B1"/>
    <w:multiLevelType w:val="multilevel"/>
    <w:tmpl w:val="322602B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FA2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TotalTime>
  <ScaleCrop>false</ScaleCrop>
  <LinksUpToDate>false</LinksUpToDate>
  <CharactersWithSpaces>0</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2026-03-31T17:38:38Z</dcterms:created>
  <dc:creator>ASUS</dc:creator>
  <cp:lastModifiedBy>WPS_1743332713</cp:lastModifiedBy>
  <dcterms:modified xsi:type="dcterms:W3CDTF">2026-03-31T17:50:13Z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KSOTemplateDocerSaveRecord">
    <vt:lpwstr>eyJoZGlkIjoiNGU5YTk2NWU3OTRhNTU0YjZlNWE0ODExMjY4YzM0MTgiLCJ1c2VySWQiOiI1Njc1NjUzODgwMzgifQ==</vt:lpwstr>
  </property>
  <property fmtid="{D5CDD505-2E9C-101B-9397-08002B2CF9AE}" pid="4" name="ICV">
    <vt:lpwstr>66DBDD53D090429CA323AA9488F2B036_12</vt:lpwstr>
  </property>
</Properties>
</file>