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51DA8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Political modernization, championed by scholars like David Apter, emerged primarily in the 1950s and 60s. It seeks to understand how societies transition from "traditional" forms of organization to "modern" ones.</w:t>
      </w:r>
    </w:p>
    <w:p w14:paraId="31D7D0E6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Rather than just looking at laws, Apter focused on how social change, economic growth, and technology force political systems to adapt or collapse.</w:t>
      </w:r>
    </w:p>
    <w:p w14:paraId="0E3D5D89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1. The Core Concept: Tradition vs. Modernity</w:t>
      </w:r>
    </w:p>
    <w:p w14:paraId="2504AE70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Apter viewed modernization as a process of </w:t>
      </w:r>
      <w:r>
        <w:rPr>
          <w:rFonts w:hint="default" w:ascii="Cambria" w:hAnsi="Cambria" w:cs="Cambria"/>
          <w:b/>
          <w:bCs/>
          <w:sz w:val="24"/>
          <w:szCs w:val="24"/>
        </w:rPr>
        <w:t>increasing complexity</w:t>
      </w:r>
      <w:r>
        <w:rPr>
          <w:rFonts w:hint="default" w:ascii="Cambria" w:hAnsi="Cambria" w:cs="Cambria"/>
          <w:sz w:val="24"/>
          <w:szCs w:val="24"/>
        </w:rPr>
        <w:t>. In his view, a modern political system is one that can handle the pressures of an industrializing society, such as mass education and urban migration.</w:t>
      </w:r>
    </w:p>
    <w:p w14:paraId="716BE477">
      <w:pPr>
        <w:pStyle w:val="6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Traditional Systems:</w:t>
      </w:r>
      <w:r>
        <w:rPr>
          <w:rFonts w:hint="default" w:ascii="Cambria" w:hAnsi="Cambria" w:cs="Cambria"/>
          <w:sz w:val="24"/>
          <w:szCs w:val="24"/>
        </w:rPr>
        <w:t xml:space="preserve"> Rely on custom, religion, and inherited authority (e.g., a village chief or a monarch).</w:t>
      </w:r>
    </w:p>
    <w:p w14:paraId="0283540C">
      <w:pPr>
        <w:pStyle w:val="6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Modern Systems:</w:t>
      </w:r>
      <w:r>
        <w:rPr>
          <w:rFonts w:hint="default" w:ascii="Cambria" w:hAnsi="Cambria" w:cs="Cambria"/>
          <w:sz w:val="24"/>
          <w:szCs w:val="24"/>
        </w:rPr>
        <w:t xml:space="preserve"> Rely on secularism, science, and "rational-legal" authority (e.g., a democratically elected parliament or a professional bureaucracy).</w:t>
      </w:r>
    </w:p>
    <w:p w14:paraId="36AE2F68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2. Apter’s Functional Approach</w:t>
      </w:r>
    </w:p>
    <w:p w14:paraId="57FEFD4A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Apter argued that for a country to modernize, the political system must perform two main functions:</w:t>
      </w:r>
    </w:p>
    <w:p w14:paraId="5BD3A208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Information:</w:t>
      </w:r>
      <w:r>
        <w:rPr>
          <w:rFonts w:hint="default" w:ascii="Cambria" w:hAnsi="Cambria" w:cs="Cambria"/>
          <w:sz w:val="24"/>
          <w:szCs w:val="24"/>
        </w:rPr>
        <w:t xml:space="preserve"> The government needs to know what the people want and what is happening in the country.</w:t>
      </w:r>
    </w:p>
    <w:p w14:paraId="31BB9BF7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Coercion:</w:t>
      </w:r>
      <w:r>
        <w:rPr>
          <w:rFonts w:hint="default" w:ascii="Cambria" w:hAnsi="Cambria" w:cs="Cambria"/>
          <w:sz w:val="24"/>
          <w:szCs w:val="24"/>
        </w:rPr>
        <w:t xml:space="preserve"> The government needs the power to enforce its decisions to maintain order during rapid change.</w:t>
      </w:r>
    </w:p>
    <w:p w14:paraId="2A258D67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Examples:</w:t>
      </w:r>
    </w:p>
    <w:p w14:paraId="05B67290">
      <w:pPr>
        <w:pStyle w:val="6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The UK (Gradual Modernization):</w:t>
      </w:r>
      <w:r>
        <w:rPr>
          <w:rFonts w:hint="default" w:ascii="Cambria" w:hAnsi="Cambria" w:cs="Cambria"/>
          <w:sz w:val="24"/>
          <w:szCs w:val="24"/>
        </w:rPr>
        <w:t xml:space="preserve"> The British system transitioned slowly from a powerful monarchy to a parliamentary democracy. It maintained high "information" through a free press and high "coercion" through a stable legal system.</w:t>
      </w:r>
    </w:p>
    <w:p w14:paraId="430DE1DA">
      <w:pPr>
        <w:pStyle w:val="6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Post-Colonial States:</w:t>
      </w:r>
      <w:r>
        <w:rPr>
          <w:rFonts w:hint="default" w:ascii="Cambria" w:hAnsi="Cambria" w:cs="Cambria"/>
          <w:sz w:val="24"/>
          <w:szCs w:val="24"/>
        </w:rPr>
        <w:t xml:space="preserve"> Many African or Asian nations at independence had high "coercion" (military rule) but low "information" (no free speech). Apter studied how this imbalance often led to instability or revolution.</w:t>
      </w:r>
    </w:p>
    <w:p w14:paraId="509676DA">
      <w:pPr>
        <w:pStyle w:val="6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</w:p>
    <w:p w14:paraId="1DC81C94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3. Apter’s Three Models of Development</w:t>
      </w:r>
    </w:p>
    <w:p w14:paraId="2E0A83FF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 his work </w:t>
      </w:r>
      <w:r>
        <w:rPr>
          <w:rFonts w:hint="default" w:ascii="Cambria" w:hAnsi="Cambria" w:cs="Cambria"/>
          <w:i/>
          <w:iCs/>
          <w:sz w:val="24"/>
          <w:szCs w:val="24"/>
        </w:rPr>
        <w:t>The Politics of Modernization</w:t>
      </w:r>
      <w:r>
        <w:rPr>
          <w:rFonts w:hint="default" w:ascii="Cambria" w:hAnsi="Cambria" w:cs="Cambria"/>
          <w:sz w:val="24"/>
          <w:szCs w:val="24"/>
        </w:rPr>
        <w:t>, Apter identified three ways societies handle the stress of becoming "modern":</w:t>
      </w:r>
    </w:p>
    <w:tbl>
      <w:tblPr>
        <w:tblW w:w="0" w:type="auto"/>
        <w:tblCellSpacing w:w="15" w:type="dxa"/>
        <w:tblInd w:w="10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4047"/>
        <w:gridCol w:w="2529"/>
      </w:tblGrid>
      <w:tr w14:paraId="4DC4774E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13B2CE8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Style w:val="7"/>
                <w:rFonts w:hint="default" w:ascii="Cambria" w:hAnsi="Cambria" w:eastAsia="sans-serif" w:cs="Cambria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3A56E68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Style w:val="7"/>
                <w:rFonts w:hint="default" w:ascii="Cambria" w:hAnsi="Cambria" w:eastAsia="sans-serif" w:cs="Cambria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Characteristics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26C8853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Style w:val="7"/>
                <w:rFonts w:hint="default" w:ascii="Cambria" w:hAnsi="Cambria" w:eastAsia="sans-serif" w:cs="Cambria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Example</w:t>
            </w:r>
          </w:p>
        </w:tc>
      </w:tr>
      <w:tr w14:paraId="0A02B495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09A1675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Fonts w:hint="default" w:ascii="Cambria" w:hAnsi="Cambria" w:eastAsia="sans-serif" w:cs="Cambria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Hierarchical (Sacred)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3433F7B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Fonts w:hint="default" w:ascii="Cambria" w:hAnsi="Cambria" w:eastAsia="sans-serif" w:cs="Cambria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Power is concentrated at the top; the state is seen as "holy" or beyond reproach. Resists change to protect tradition.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3A0DDC0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Fonts w:hint="default" w:ascii="Cambria" w:hAnsi="Cambria" w:eastAsia="sans-serif" w:cs="Cambria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Traditional Monarchies</w:t>
            </w:r>
            <w:r>
              <w:rPr>
                <w:rFonts w:hint="default" w:ascii="Cambria" w:hAnsi="Cambria" w:eastAsia="sans-serif" w:cs="Cambria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 xml:space="preserve"> (like pre-revolutionary Iran or Nepal).</w:t>
            </w:r>
          </w:p>
        </w:tc>
      </w:tr>
      <w:tr w14:paraId="7485E0DD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4025F84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Fonts w:hint="default" w:ascii="Cambria" w:hAnsi="Cambria" w:eastAsia="sans-serif" w:cs="Cambria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Pyramidal (Secular)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7575EE1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Fonts w:hint="default" w:ascii="Cambria" w:hAnsi="Cambria" w:eastAsia="sans-serif" w:cs="Cambria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Power is spread out; allows for competition and multiple groups to have a say.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227D723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Fonts w:hint="default" w:ascii="Cambria" w:hAnsi="Cambria" w:eastAsia="sans-serif" w:cs="Cambria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Federal Democracies</w:t>
            </w:r>
            <w:r>
              <w:rPr>
                <w:rFonts w:hint="default" w:ascii="Cambria" w:hAnsi="Cambria" w:eastAsia="sans-serif" w:cs="Cambria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 xml:space="preserve"> (like India or the USA).</w:t>
            </w:r>
          </w:p>
        </w:tc>
      </w:tr>
      <w:tr w14:paraId="744EEF5D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472CF41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Fonts w:hint="default" w:ascii="Cambria" w:hAnsi="Cambria" w:eastAsia="sans-serif" w:cs="Cambria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Mobilization System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75F9381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Fonts w:hint="default" w:ascii="Cambria" w:hAnsi="Cambria" w:eastAsia="sans-serif" w:cs="Cambria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A single leader or party "mobilizes" the entire population toward a goal (like industrialization).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7C15E6E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both"/>
              <w:rPr>
                <w:rFonts w:hint="default" w:ascii="Cambria" w:hAnsi="Cambria" w:eastAsia="sans-serif" w:cs="Cambria"/>
                <w:color w:val="1F1F1F"/>
                <w:sz w:val="24"/>
                <w:szCs w:val="24"/>
              </w:rPr>
            </w:pPr>
            <w:r>
              <w:rPr>
                <w:rFonts w:hint="default" w:ascii="Cambria" w:hAnsi="Cambria" w:eastAsia="sans-serif" w:cs="Cambria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China under Mao</w:t>
            </w:r>
            <w:r>
              <w:rPr>
                <w:rFonts w:hint="default" w:ascii="Cambria" w:hAnsi="Cambria" w:eastAsia="sans-serif" w:cs="Cambria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 xml:space="preserve"> or </w:t>
            </w:r>
            <w:r>
              <w:rPr>
                <w:rFonts w:hint="default" w:ascii="Cambria" w:hAnsi="Cambria" w:eastAsia="sans-serif" w:cs="Cambria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Ghana under Nkrumah</w:t>
            </w:r>
            <w:r>
              <w:rPr>
                <w:rFonts w:hint="default" w:ascii="Cambria" w:hAnsi="Cambria" w:eastAsia="sans-serif" w:cs="Cambria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.</w:t>
            </w:r>
          </w:p>
        </w:tc>
      </w:tr>
    </w:tbl>
    <w:p w14:paraId="5D8C84EE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27EA961B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4. Key Takeaways</w:t>
      </w:r>
    </w:p>
    <w:p w14:paraId="3FA3A44E">
      <w:pPr>
        <w:pStyle w:val="6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Modernization is not just Westernization:</w:t>
      </w:r>
      <w:r>
        <w:rPr>
          <w:rFonts w:hint="default" w:ascii="Cambria" w:hAnsi="Cambria" w:cs="Cambria"/>
          <w:sz w:val="24"/>
          <w:szCs w:val="24"/>
        </w:rPr>
        <w:t xml:space="preserve"> While it often looks Western, Apter was interested in the </w:t>
      </w:r>
      <w:r>
        <w:rPr>
          <w:rFonts w:hint="default" w:ascii="Cambria" w:hAnsi="Cambria" w:cs="Cambria"/>
          <w:i/>
          <w:iCs/>
          <w:sz w:val="24"/>
          <w:szCs w:val="24"/>
        </w:rPr>
        <w:t>structural</w:t>
      </w:r>
      <w:r>
        <w:rPr>
          <w:rFonts w:hint="default" w:ascii="Cambria" w:hAnsi="Cambria" w:cs="Cambria"/>
          <w:sz w:val="24"/>
          <w:szCs w:val="24"/>
        </w:rPr>
        <w:t xml:space="preserve"> changes (how institutions work), not just copying Western culture.</w:t>
      </w:r>
    </w:p>
    <w:p w14:paraId="4CAF74E8">
      <w:pPr>
        <w:pStyle w:val="6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The Choice of Values:</w:t>
      </w:r>
      <w:r>
        <w:rPr>
          <w:rFonts w:hint="default" w:ascii="Cambria" w:hAnsi="Cambria" w:cs="Cambria"/>
          <w:sz w:val="24"/>
          <w:szCs w:val="24"/>
        </w:rPr>
        <w:t xml:space="preserve"> Apter highlighted that modernization forces a shift from </w:t>
      </w:r>
      <w:r>
        <w:rPr>
          <w:rFonts w:hint="default" w:ascii="Cambria" w:hAnsi="Cambria" w:cs="Cambria"/>
          <w:b/>
          <w:bCs/>
          <w:sz w:val="24"/>
          <w:szCs w:val="24"/>
        </w:rPr>
        <w:t>consummatory values</w:t>
      </w:r>
      <w:r>
        <w:rPr>
          <w:rFonts w:hint="default" w:ascii="Cambria" w:hAnsi="Cambria" w:cs="Cambria"/>
          <w:sz w:val="24"/>
          <w:szCs w:val="24"/>
        </w:rPr>
        <w:t xml:space="preserve"> (doing things because they are "right" or "sacred") to </w:t>
      </w:r>
      <w:r>
        <w:rPr>
          <w:rFonts w:hint="default" w:ascii="Cambria" w:hAnsi="Cambria" w:cs="Cambria"/>
          <w:b/>
          <w:bCs/>
          <w:sz w:val="24"/>
          <w:szCs w:val="24"/>
        </w:rPr>
        <w:t>instrumental values</w:t>
      </w:r>
      <w:r>
        <w:rPr>
          <w:rFonts w:hint="default" w:ascii="Cambria" w:hAnsi="Cambria" w:cs="Cambria"/>
          <w:sz w:val="24"/>
          <w:szCs w:val="24"/>
        </w:rPr>
        <w:t xml:space="preserve"> (doing things because they "work" or are "efficient").</w:t>
      </w:r>
    </w:p>
    <w:p w14:paraId="06573A60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Critical Reflection</w:t>
      </w:r>
    </w:p>
    <w:p w14:paraId="07222FAE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While influential, this approach is often criticized today for being </w:t>
      </w:r>
      <w:r>
        <w:rPr>
          <w:rFonts w:hint="default" w:ascii="Cambria" w:hAnsi="Cambria" w:cs="Cambria"/>
          <w:b/>
          <w:bCs/>
          <w:sz w:val="24"/>
          <w:szCs w:val="24"/>
        </w:rPr>
        <w:t>Eurocentric</w:t>
      </w:r>
      <w:r>
        <w:rPr>
          <w:rFonts w:hint="default" w:ascii="Cambria" w:hAnsi="Cambria" w:cs="Cambria"/>
          <w:sz w:val="24"/>
          <w:szCs w:val="24"/>
        </w:rPr>
        <w:t xml:space="preserve">—it assumes every country </w:t>
      </w:r>
      <w:r>
        <w:rPr>
          <w:rFonts w:hint="default" w:ascii="Cambria" w:hAnsi="Cambria" w:cs="Cambria"/>
          <w:i/>
          <w:iCs/>
          <w:sz w:val="24"/>
          <w:szCs w:val="24"/>
        </w:rPr>
        <w:t>should</w:t>
      </w:r>
      <w:r>
        <w:rPr>
          <w:rFonts w:hint="default" w:ascii="Cambria" w:hAnsi="Cambria" w:cs="Cambria"/>
          <w:sz w:val="24"/>
          <w:szCs w:val="24"/>
        </w:rPr>
        <w:t xml:space="preserve"> follow the same path as Europe. However, as an Assistant Professor, you might find it a useful lens for discussing why some states in the Global South developed stable institutions while others faced perpetual coups.</w:t>
      </w:r>
    </w:p>
    <w:p w14:paraId="4771CDFF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5C82439C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65BEFA26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D6F45"/>
    <w:multiLevelType w:val="singleLevel"/>
    <w:tmpl w:val="FBDD6F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2026-03-19T04:18:59Z</dcterms:created>
  <dc:creator>ASUS</dc:creator>
  <cp:lastModifiedBy>WPS_1743332713</cp:lastModifiedBy>
  <dcterms:modified xsi:type="dcterms:W3CDTF">2026-03-19T04:21:23Z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195EA1C6B91F41558D3ACE5059EE81A1_12</vt:lpwstr>
  </property>
</Properties>
</file>