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4B9E">
      <w:pPr>
        <w:jc w:val="both"/>
        <w:rPr>
          <w:rFonts w:hint="default" w:ascii="Cambria" w:hAnsi="Cambria" w:eastAsia="SimSun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 xml:space="preserve">To assess whether India has transitioned into a </w:t>
      </w:r>
      <w:r>
        <w:rPr>
          <w:rStyle w:val="9"/>
          <w:rFonts w:hint="default" w:ascii="Cambria" w:hAnsi="Cambria" w:eastAsia="SimSun" w:cs="Cambria"/>
          <w:sz w:val="24"/>
          <w:szCs w:val="24"/>
        </w:rPr>
        <w:t>new party system after 2014</w:t>
      </w:r>
      <w:r>
        <w:rPr>
          <w:rFonts w:hint="default" w:ascii="Cambria" w:hAnsi="Cambria" w:eastAsia="SimSun" w:cs="Cambria"/>
          <w:sz w:val="24"/>
          <w:szCs w:val="24"/>
        </w:rPr>
        <w:t xml:space="preserve">, we must proceed analytically—by treating the </w:t>
      </w:r>
      <w:r>
        <w:rPr>
          <w:rStyle w:val="9"/>
          <w:rFonts w:hint="default" w:ascii="Cambria" w:hAnsi="Cambria" w:eastAsia="SimSun" w:cs="Cambria"/>
          <w:sz w:val="24"/>
          <w:szCs w:val="24"/>
        </w:rPr>
        <w:t>Third Party System (1989–2009)</w:t>
      </w:r>
      <w:r>
        <w:rPr>
          <w:rFonts w:hint="default" w:ascii="Cambria" w:hAnsi="Cambria" w:eastAsia="SimSun" w:cs="Cambria"/>
          <w:sz w:val="24"/>
          <w:szCs w:val="24"/>
        </w:rPr>
        <w:t xml:space="preserve"> as a baseline model and systematically evaluating whether each of its defining attributes has undergone </w:t>
      </w:r>
      <w:r>
        <w:rPr>
          <w:rStyle w:val="9"/>
          <w:rFonts w:hint="default" w:ascii="Cambria" w:hAnsi="Cambria" w:eastAsia="SimSun" w:cs="Cambria"/>
          <w:sz w:val="24"/>
          <w:szCs w:val="24"/>
        </w:rPr>
        <w:t>structural transformation</w:t>
      </w:r>
      <w:r>
        <w:rPr>
          <w:rFonts w:hint="default" w:ascii="Cambria" w:hAnsi="Cambria" w:eastAsia="SimSun" w:cs="Cambria"/>
          <w:sz w:val="24"/>
          <w:szCs w:val="24"/>
        </w:rPr>
        <w:t>.</w:t>
      </w:r>
    </w:p>
    <w:p w14:paraId="579A8071">
      <w:pPr>
        <w:jc w:val="both"/>
        <w:rPr>
          <w:rFonts w:hint="default" w:ascii="Cambria" w:hAnsi="Cambria" w:eastAsia="SimSun" w:cs="Cambria"/>
          <w:sz w:val="24"/>
          <w:szCs w:val="24"/>
        </w:rPr>
      </w:pPr>
    </w:p>
    <w:p w14:paraId="2BCE4220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9"/>
          <w:rFonts w:hint="default" w:ascii="Cambria" w:hAnsi="Cambria" w:cs="Cambria"/>
          <w:b/>
          <w:bCs/>
          <w:sz w:val="24"/>
          <w:szCs w:val="24"/>
        </w:rPr>
        <w:t>Adjudging a New Party System in India (Post-2014)</w:t>
      </w:r>
    </w:p>
    <w:p w14:paraId="1E328437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A Parameter-Based Analytical Evaluation</w:t>
      </w:r>
    </w:p>
    <w:p w14:paraId="7191101A">
      <w:pPr>
        <w:pStyle w:val="4"/>
        <w:keepNext w:val="0"/>
        <w:keepLines w:val="0"/>
        <w:widowControl/>
        <w:suppressLineNumbers w:val="0"/>
        <w:spacing w:before="0" w:beforeAutospacing="0" w:line="14" w:lineRule="atLeast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sz w:val="24"/>
          <w:szCs w:val="24"/>
        </w:rPr>
        <w:t>1. The Presence of a Central Pole</w:t>
      </w:r>
    </w:p>
    <w:p w14:paraId="66DA3AD3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Third Party System (1989–2009):</w:t>
      </w:r>
      <w:r>
        <w:rPr>
          <w:rFonts w:hint="default" w:ascii="Cambria" w:hAnsi="Cambria" w:eastAsia="sans-serif" w:cs="Cambria"/>
          <w:sz w:val="24"/>
          <w:szCs w:val="24"/>
        </w:rPr>
        <w:t xml:space="preserve"> Characterized by a "polycitric" or multi-polar nature. No single party could define the national narrative.</w:t>
      </w:r>
    </w:p>
    <w:p w14:paraId="0EC7477A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eastAsia="sans-serif" w:cs="Cambria"/>
          <w:sz w:val="24"/>
          <w:szCs w:val="24"/>
        </w:rPr>
        <w:t xml:space="preserve"> The BJP emerged as the new gravitational center. In 2014 and 2019, it won single-party majorities (282 and 303seats). Even in 2024, despite falling to 240</w:t>
      </w:r>
      <w:r>
        <w:rPr>
          <w:rFonts w:hint="default" w:ascii="Cambria" w:hAnsi="Cambria" w:eastAsia="sans-serif" w:cs="Cambria"/>
          <w:sz w:val="24"/>
          <w:szCs w:val="24"/>
          <w:lang w:val="en-IN"/>
        </w:rPr>
        <w:t xml:space="preserve"> </w:t>
      </w:r>
      <w:r>
        <w:rPr>
          <w:rFonts w:hint="default" w:ascii="Cambria" w:hAnsi="Cambria" w:eastAsia="sans-serif" w:cs="Cambria"/>
          <w:sz w:val="24"/>
          <w:szCs w:val="24"/>
        </w:rPr>
        <w:t>seats, it remains the only party with a pan-India footprint, winning seats in the North, South (Kerala, Telangana), and East (Odisha).</w:t>
      </w:r>
    </w:p>
    <w:p w14:paraId="233865F8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Verdict:</w:t>
      </w:r>
      <w:r>
        <w:rPr>
          <w:rFonts w:hint="default" w:ascii="Cambria" w:hAnsi="Cambria" w:eastAsia="sans-serif" w:cs="Cambria"/>
          <w:sz w:val="24"/>
          <w:szCs w:val="24"/>
        </w:rPr>
        <w:t xml:space="preserve"> </w:t>
      </w:r>
      <w:r>
        <w:rPr>
          <w:rFonts w:hint="default" w:ascii="Cambria" w:hAnsi="Cambria" w:eastAsia="sans-serif" w:cs="Cambria"/>
          <w:b/>
          <w:bCs/>
          <w:sz w:val="24"/>
          <w:szCs w:val="24"/>
        </w:rPr>
        <w:t>Significant Discontinuity.</w:t>
      </w:r>
      <w:r>
        <w:rPr>
          <w:rFonts w:hint="default" w:ascii="Cambria" w:hAnsi="Cambria" w:eastAsia="sans-serif" w:cs="Cambria"/>
          <w:sz w:val="24"/>
          <w:szCs w:val="24"/>
        </w:rPr>
        <w:t xml:space="preserve"> The BJP has replaced the "Congress System" with a "BJP-dominant System." Politics now revolves around being either "pro-BJP" or "anti-BJP."</w:t>
      </w:r>
    </w:p>
    <w:p w14:paraId="0C31D367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</w:p>
    <w:p w14:paraId="64E23C6C">
      <w:pPr>
        <w:pStyle w:val="4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2. Political Fragmentation vs. Consolidation</w:t>
      </w:r>
    </w:p>
    <w:p w14:paraId="6F3110E4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Third Party System:</w:t>
      </w:r>
      <w:r>
        <w:rPr>
          <w:rFonts w:hint="default" w:ascii="Cambria" w:hAnsi="Cambria" w:cs="Cambria"/>
          <w:sz w:val="24"/>
          <w:szCs w:val="24"/>
        </w:rPr>
        <w:t xml:space="preserve"> A surge in small parties; the "Effective Number of Parties" (ENP) at the national level was high.</w:t>
      </w:r>
    </w:p>
    <w:p w14:paraId="63576AF0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cs="Cambria"/>
          <w:sz w:val="24"/>
          <w:szCs w:val="24"/>
        </w:rPr>
        <w:t xml:space="preserve"> There is a move toward </w:t>
      </w:r>
      <w:r>
        <w:rPr>
          <w:rFonts w:hint="default" w:ascii="Cambria" w:hAnsi="Cambria" w:cs="Cambria"/>
          <w:b/>
          <w:bCs/>
          <w:sz w:val="24"/>
          <w:szCs w:val="24"/>
        </w:rPr>
        <w:t>bipolarity</w:t>
      </w:r>
      <w:r>
        <w:rPr>
          <w:rFonts w:hint="default" w:ascii="Cambria" w:hAnsi="Cambria" w:cs="Cambria"/>
          <w:sz w:val="24"/>
          <w:szCs w:val="24"/>
        </w:rPr>
        <w:t xml:space="preserve"> between two major blocs: the NDA and the I.N.D.I.A. alliance. Smaller parties that once acted as "kingmakers" (like the BSP or regional players) have seen their vote shares squeezed by the two larger poles.</w:t>
      </w:r>
    </w:p>
    <w:p w14:paraId="7DE7FBE4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Verdict:</w:t>
      </w:r>
      <w:r>
        <w:rPr>
          <w:rFonts w:hint="default" w:ascii="Cambria" w:hAnsi="Cambria" w:cs="Cambria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>Partial Discontinuity.</w:t>
      </w:r>
      <w:r>
        <w:rPr>
          <w:rFonts w:hint="default" w:ascii="Cambria" w:hAnsi="Cambria" w:cs="Cambria"/>
          <w:sz w:val="24"/>
          <w:szCs w:val="24"/>
        </w:rPr>
        <w:t xml:space="preserve"> While regional parties are still strong in states like Tamil Nadu or West Bengal, their ability to fragment the national mandate has diminished compared to the 1990s.</w:t>
      </w:r>
    </w:p>
    <w:p w14:paraId="4B50C65A">
      <w:pPr>
        <w:pStyle w:val="4"/>
        <w:keepNext w:val="0"/>
        <w:keepLines w:val="0"/>
        <w:widowControl/>
        <w:suppressLineNumbers w:val="0"/>
        <w:spacing w:before="0" w:beforeAutospacing="0" w:line="14" w:lineRule="atLeast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sz w:val="24"/>
          <w:szCs w:val="24"/>
        </w:rPr>
        <w:t>3. Electoral Competitiveness and Margins</w:t>
      </w:r>
    </w:p>
    <w:p w14:paraId="643396A2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Third Party System:</w:t>
      </w:r>
      <w:r>
        <w:rPr>
          <w:rFonts w:hint="default" w:ascii="Cambria" w:hAnsi="Cambria" w:eastAsia="sans-serif" w:cs="Cambria"/>
          <w:sz w:val="24"/>
          <w:szCs w:val="24"/>
        </w:rPr>
        <w:t xml:space="preserve"> Victory margins were low, and most MPs won by a "plurality" (less than 50% of the vote).</w:t>
      </w:r>
    </w:p>
    <w:p w14:paraId="68E3722B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eastAsia="sans-serif" w:cs="Cambria"/>
          <w:sz w:val="24"/>
          <w:szCs w:val="24"/>
        </w:rPr>
        <w:t xml:space="preserve"> In 2019, the BJP won 224 of its 303 seats with over 50% vote share in those constituencies. While 2024 saw closer contests in states like Uttar Pradesh, the "strike rate" of the dominant party in direct contests remains high.</w:t>
      </w:r>
    </w:p>
    <w:p w14:paraId="4A903A4E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Verdict:</w:t>
      </w:r>
      <w:r>
        <w:rPr>
          <w:rFonts w:hint="default" w:ascii="Cambria" w:hAnsi="Cambria" w:eastAsia="sans-serif" w:cs="Cambria"/>
          <w:sz w:val="24"/>
          <w:szCs w:val="24"/>
        </w:rPr>
        <w:t xml:space="preserve"> </w:t>
      </w:r>
      <w:r>
        <w:rPr>
          <w:rFonts w:hint="default" w:ascii="Cambria" w:hAnsi="Cambria" w:eastAsia="sans-serif" w:cs="Cambria"/>
          <w:b/>
          <w:bCs/>
          <w:sz w:val="24"/>
          <w:szCs w:val="24"/>
        </w:rPr>
        <w:t>Discontinuity.</w:t>
      </w:r>
      <w:r>
        <w:rPr>
          <w:rFonts w:hint="default" w:ascii="Cambria" w:hAnsi="Cambria" w:eastAsia="sans-serif" w:cs="Cambria"/>
          <w:sz w:val="24"/>
          <w:szCs w:val="24"/>
        </w:rPr>
        <w:t xml:space="preserve"> We have moved from "accidental" plurality winners to "mandated" majority winners in nearly half of the country’s constituencies.</w:t>
      </w:r>
    </w:p>
    <w:p w14:paraId="36DFA976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jc w:val="both"/>
        <w:rPr>
          <w:rFonts w:hint="default" w:ascii="Cambria" w:hAnsi="Cambria" w:eastAsia="sans-serif" w:cs="Cambria"/>
          <w:sz w:val="24"/>
          <w:szCs w:val="24"/>
        </w:rPr>
      </w:pPr>
    </w:p>
    <w:p w14:paraId="600E0EB4">
      <w:pPr>
        <w:pStyle w:val="4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4. Federalization vs. Nationalization</w:t>
      </w:r>
    </w:p>
    <w:p w14:paraId="56B8AF03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Third Party System:</w:t>
      </w:r>
      <w:r>
        <w:rPr>
          <w:rFonts w:hint="default" w:ascii="Cambria" w:hAnsi="Cambria" w:cs="Cambria"/>
          <w:sz w:val="24"/>
          <w:szCs w:val="24"/>
        </w:rPr>
        <w:t xml:space="preserve"> National elections were a "sum of state elections."</w:t>
      </w:r>
    </w:p>
    <w:p w14:paraId="21A04523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cs="Cambria"/>
          <w:sz w:val="24"/>
          <w:szCs w:val="24"/>
        </w:rPr>
        <w:t xml:space="preserve"> Politics has become "Presidential." Voters increasingly distinguish between state and national issues (</w:t>
      </w:r>
      <w:r>
        <w:rPr>
          <w:rFonts w:hint="default" w:ascii="Cambria" w:hAnsi="Cambria" w:cs="Cambria"/>
          <w:b/>
          <w:bCs/>
          <w:sz w:val="24"/>
          <w:szCs w:val="24"/>
        </w:rPr>
        <w:t>Split Voting</w:t>
      </w:r>
      <w:r>
        <w:rPr>
          <w:rFonts w:hint="default" w:ascii="Cambria" w:hAnsi="Cambria" w:cs="Cambria"/>
          <w:sz w:val="24"/>
          <w:szCs w:val="24"/>
        </w:rPr>
        <w:t>). For example, in 2019, voters in Odisha chose the BJD for the State Assembly but the BJP for the Lok Sabha.</w:t>
      </w:r>
    </w:p>
    <w:p w14:paraId="3C458C7C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Verdict:</w:t>
      </w:r>
      <w:r>
        <w:rPr>
          <w:rFonts w:hint="default" w:ascii="Cambria" w:hAnsi="Cambria" w:cs="Cambria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>Significant Discontinuity.</w:t>
      </w:r>
      <w:r>
        <w:rPr>
          <w:rFonts w:hint="default" w:ascii="Cambria" w:hAnsi="Cambria" w:cs="Cambria"/>
          <w:sz w:val="24"/>
          <w:szCs w:val="24"/>
        </w:rPr>
        <w:t xml:space="preserve"> The "Nationalization" of the vote—centered on a single leadership face (PM Modi)—has decoupled the national verdict from local state-level anti-incumbency.</w:t>
      </w:r>
    </w:p>
    <w:p w14:paraId="05A93DC2">
      <w:pPr>
        <w:pStyle w:val="4"/>
        <w:keepNext w:val="0"/>
        <w:keepLines w:val="0"/>
        <w:widowControl/>
        <w:suppressLineNumbers w:val="0"/>
        <w:spacing w:before="0" w:beforeAutospacing="0" w:line="14" w:lineRule="atLeast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sz w:val="24"/>
          <w:szCs w:val="24"/>
        </w:rPr>
        <w:t>5. Voter Turnout Trends</w:t>
      </w:r>
    </w:p>
    <w:p w14:paraId="0C201659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Third Party System:</w:t>
      </w:r>
      <w:r>
        <w:rPr>
          <w:rFonts w:hint="default" w:ascii="Cambria" w:hAnsi="Cambria" w:eastAsia="sans-serif" w:cs="Cambria"/>
          <w:sz w:val="24"/>
          <w:szCs w:val="24"/>
        </w:rPr>
        <w:t xml:space="preserve"> Higher turnout in state elections; "national mobilization" was cooler.</w:t>
      </w:r>
    </w:p>
    <w:p w14:paraId="5AC9EFB0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eastAsia="sans-serif" w:cs="Cambria"/>
          <w:sz w:val="24"/>
          <w:szCs w:val="24"/>
        </w:rPr>
        <w:t xml:space="preserve"> National turnout hit record highs of </w:t>
      </w:r>
      <w:r>
        <w:rPr>
          <w:rFonts w:hint="default" w:ascii="Cambria" w:hAnsi="Cambria" w:eastAsia="sans-serif" w:cs="Cambria"/>
          <w:b/>
          <w:bCs/>
          <w:sz w:val="24"/>
          <w:szCs w:val="24"/>
        </w:rPr>
        <w:t>66.4% (2014)</w:t>
      </w:r>
      <w:r>
        <w:rPr>
          <w:rFonts w:hint="default" w:ascii="Cambria" w:hAnsi="Cambria" w:eastAsia="sans-serif" w:cs="Cambria"/>
          <w:sz w:val="24"/>
          <w:szCs w:val="24"/>
        </w:rPr>
        <w:t xml:space="preserve"> and </w:t>
      </w:r>
      <w:r>
        <w:rPr>
          <w:rFonts w:hint="default" w:ascii="Cambria" w:hAnsi="Cambria" w:eastAsia="sans-serif" w:cs="Cambria"/>
          <w:b/>
          <w:bCs/>
          <w:sz w:val="24"/>
          <w:szCs w:val="24"/>
        </w:rPr>
        <w:t>67.4% (2019)</w:t>
      </w:r>
      <w:r>
        <w:rPr>
          <w:rFonts w:hint="default" w:ascii="Cambria" w:hAnsi="Cambria" w:eastAsia="sans-serif" w:cs="Cambria"/>
          <w:sz w:val="24"/>
          <w:szCs w:val="24"/>
        </w:rPr>
        <w:t>, closing the gap with state-level turnout. 2024 maintained this high-participation era (65.8%</w:t>
      </w:r>
      <w:bookmarkStart w:id="0" w:name="_GoBack"/>
      <w:bookmarkEnd w:id="0"/>
      <w:r>
        <w:rPr>
          <w:rFonts w:hint="default" w:ascii="Cambria" w:hAnsi="Cambria" w:eastAsia="sans-serif" w:cs="Cambria"/>
          <w:sz w:val="24"/>
          <w:szCs w:val="24"/>
        </w:rPr>
        <w:t>).</w:t>
      </w:r>
    </w:p>
    <w:p w14:paraId="2EBC53D6">
      <w:pPr>
        <w:pStyle w:val="8"/>
        <w:keepNext w:val="0"/>
        <w:keepLines w:val="0"/>
        <w:widowControl/>
        <w:suppressLineNumbers w:val="0"/>
        <w:spacing w:before="0" w:beforeAutospacing="0" w:line="14" w:lineRule="atLeast"/>
        <w:ind w:left="720"/>
        <w:jc w:val="both"/>
        <w:rPr>
          <w:rFonts w:hint="default" w:ascii="Cambria" w:hAnsi="Cambria" w:eastAsia="sans-serif" w:cs="Cambria"/>
          <w:sz w:val="24"/>
          <w:szCs w:val="24"/>
        </w:rPr>
      </w:pPr>
      <w:r>
        <w:rPr>
          <w:rFonts w:hint="default" w:ascii="Cambria" w:hAnsi="Cambria" w:eastAsia="sans-serif" w:cs="Cambria"/>
          <w:b/>
          <w:bCs/>
          <w:sz w:val="24"/>
          <w:szCs w:val="24"/>
        </w:rPr>
        <w:t>Verdict:</w:t>
      </w:r>
      <w:r>
        <w:rPr>
          <w:rFonts w:hint="default" w:ascii="Cambria" w:hAnsi="Cambria" w:eastAsia="sans-serif" w:cs="Cambria"/>
          <w:sz w:val="24"/>
          <w:szCs w:val="24"/>
        </w:rPr>
        <w:t xml:space="preserve"> </w:t>
      </w:r>
      <w:r>
        <w:rPr>
          <w:rFonts w:hint="default" w:ascii="Cambria" w:hAnsi="Cambria" w:eastAsia="sans-serif" w:cs="Cambria"/>
          <w:b/>
          <w:bCs/>
          <w:sz w:val="24"/>
          <w:szCs w:val="24"/>
        </w:rPr>
        <w:t>Discontinuity.</w:t>
      </w:r>
      <w:r>
        <w:rPr>
          <w:rFonts w:hint="default" w:ascii="Cambria" w:hAnsi="Cambria" w:eastAsia="sans-serif" w:cs="Cambria"/>
          <w:sz w:val="24"/>
          <w:szCs w:val="24"/>
        </w:rPr>
        <w:t xml:space="preserve"> The Indian voter is now as engaged—if not more—in choosing a national government as they are in choosing a local one.</w:t>
      </w:r>
    </w:p>
    <w:p w14:paraId="1FE38DD2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 w:line="14" w:lineRule="atLeast"/>
        <w:jc w:val="both"/>
        <w:rPr>
          <w:rFonts w:hint="default" w:ascii="Cambria" w:hAnsi="Cambria" w:eastAsia="sans-serif" w:cs="Cambria"/>
          <w:sz w:val="24"/>
          <w:szCs w:val="24"/>
        </w:rPr>
      </w:pPr>
    </w:p>
    <w:p w14:paraId="5665CB8B">
      <w:pPr>
        <w:pStyle w:val="4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6. Social Composition of the Representative Class</w:t>
      </w:r>
    </w:p>
    <w:p w14:paraId="799C435B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Third Party System:</w:t>
      </w:r>
      <w:r>
        <w:rPr>
          <w:rFonts w:hint="default" w:ascii="Cambria" w:hAnsi="Cambria" w:cs="Cambria"/>
          <w:sz w:val="24"/>
          <w:szCs w:val="24"/>
        </w:rPr>
        <w:t xml:space="preserve"> The "Mandal" era—rise of the OBC and SC legislators.</w:t>
      </w:r>
    </w:p>
    <w:p w14:paraId="20E18692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The Post-2014 Shift:</w:t>
      </w:r>
      <w:r>
        <w:rPr>
          <w:rFonts w:hint="default" w:ascii="Cambria" w:hAnsi="Cambria" w:cs="Cambria"/>
          <w:sz w:val="24"/>
          <w:szCs w:val="24"/>
        </w:rPr>
        <w:t xml:space="preserve"> The BJP has co-opted this by creating a "subaltern Hindutva" coalition. It successfully appealed to non-Yadav OBCs and non-Jatav Dalits. However, 2024 showed a slight resurgence of traditional caste-based mobilization (the "PDA" strategy in UP), suggesting this attribute is still in flux.</w:t>
      </w:r>
    </w:p>
    <w:p w14:paraId="336754ED">
      <w:pPr>
        <w:pStyle w:val="8"/>
        <w:keepNext w:val="0"/>
        <w:keepLines w:val="0"/>
        <w:widowControl/>
        <w:suppressLineNumbers w:val="0"/>
        <w:ind w:lef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b/>
          <w:bCs/>
          <w:sz w:val="24"/>
          <w:szCs w:val="24"/>
        </w:rPr>
        <w:t>Verdict:</w:t>
      </w:r>
      <w:r>
        <w:rPr>
          <w:rFonts w:hint="default" w:ascii="Cambria" w:hAnsi="Cambria" w:cs="Cambria"/>
          <w:sz w:val="24"/>
          <w:szCs w:val="24"/>
        </w:rPr>
        <w:t xml:space="preserve"> </w:t>
      </w:r>
      <w:r>
        <w:rPr>
          <w:rFonts w:hint="default" w:ascii="Cambria" w:hAnsi="Cambria" w:cs="Cambria"/>
          <w:b/>
          <w:bCs/>
          <w:sz w:val="24"/>
          <w:szCs w:val="24"/>
        </w:rPr>
        <w:t>Evolutionary Change.</w:t>
      </w:r>
      <w:r>
        <w:rPr>
          <w:rFonts w:hint="default" w:ascii="Cambria" w:hAnsi="Cambria" w:cs="Cambria"/>
          <w:sz w:val="24"/>
          <w:szCs w:val="24"/>
        </w:rPr>
        <w:t xml:space="preserve"> The representative class is still diverse, but the </w:t>
      </w:r>
      <w:r>
        <w:rPr>
          <w:rFonts w:hint="default" w:ascii="Cambria" w:hAnsi="Cambria" w:cs="Cambria"/>
          <w:i/>
          <w:iCs/>
          <w:sz w:val="24"/>
          <w:szCs w:val="24"/>
        </w:rPr>
        <w:t>ideological</w:t>
      </w:r>
      <w:r>
        <w:rPr>
          <w:rFonts w:hint="default" w:ascii="Cambria" w:hAnsi="Cambria" w:cs="Cambria"/>
          <w:sz w:val="24"/>
          <w:szCs w:val="24"/>
        </w:rPr>
        <w:t xml:space="preserve"> alignment of these groups has shifted toward a broader national-religious identity.</w:t>
      </w:r>
    </w:p>
    <w:p w14:paraId="6FD9D4BD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7EAE7C9A">
      <w:pPr>
        <w:pStyle w:val="4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Final Verdict</w:t>
      </w:r>
    </w:p>
    <w:p w14:paraId="20C876EB">
      <w:pPr>
        <w:pStyle w:val="8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Since 2014, India has unmistakably entered a </w:t>
      </w:r>
      <w:r>
        <w:rPr>
          <w:rFonts w:hint="default" w:ascii="Cambria" w:hAnsi="Cambria" w:cs="Cambria"/>
          <w:b/>
          <w:bCs/>
          <w:sz w:val="24"/>
          <w:szCs w:val="24"/>
        </w:rPr>
        <w:t>new era of party politics</w:t>
      </w:r>
      <w:r>
        <w:rPr>
          <w:rFonts w:hint="default" w:ascii="Cambria" w:hAnsi="Cambria" w:cs="Cambria"/>
          <w:sz w:val="24"/>
          <w:szCs w:val="24"/>
        </w:rPr>
        <w:t xml:space="preserve">. While the 2024 results (BJP at 240 seats) suggest a "return to coalitions," the fundamental attributes—nationalization of the vote, the BJP as the central pole, and high-participation elections—remain the same. We are no longer in the fragmented, state-led era of 1989–2009; we are in an era of </w:t>
      </w:r>
      <w:r>
        <w:rPr>
          <w:rFonts w:hint="default" w:ascii="Cambria" w:hAnsi="Cambria" w:cs="Cambria"/>
          <w:b/>
          <w:bCs/>
          <w:sz w:val="24"/>
          <w:szCs w:val="24"/>
        </w:rPr>
        <w:t>"Dominant Party Federalism."</w:t>
      </w:r>
    </w:p>
    <w:p w14:paraId="67CF99CB">
      <w:pPr>
        <w:jc w:val="both"/>
        <w:rPr>
          <w:rFonts w:hint="default" w:ascii="Cambria" w:hAnsi="Cambria" w:eastAsia="SimSun" w:cs="Cambria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2026-03-17T03:49:35Z</dcterms:created>
  <dc:creator>ASUS</dc:creator>
  <cp:lastModifiedBy>WPS_1743332713</cp:lastModifiedBy>
  <dcterms:modified xsi:type="dcterms:W3CDTF">2026-03-17T04:06:23Z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8A3E075CF1FF443D85154603DECC0E75_12</vt:lpwstr>
  </property>
</Properties>
</file>