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01" w:rsidRPr="001F493D" w:rsidRDefault="00C91E01" w:rsidP="00C91E01">
      <w:pPr>
        <w:jc w:val="both"/>
        <w:rPr>
          <w:rFonts w:ascii="Arial" w:hAnsi="Arial" w:cs="Arial"/>
          <w:sz w:val="24"/>
          <w:szCs w:val="24"/>
        </w:rPr>
      </w:pPr>
      <w:r w:rsidRPr="001F493D">
        <w:rPr>
          <w:rFonts w:ascii="Arial" w:hAnsi="Arial" w:cs="Arial"/>
          <w:sz w:val="24"/>
          <w:szCs w:val="24"/>
        </w:rPr>
        <w:t>The financial system is broadly divided into formal and informal sectors, each with distinct characteristics, regulatory frameworks, and roles within the economy. Here's an in-depth comparison of the two:</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1. Definition and Structure</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This sector comprises institutions that are officially registered, licensed, and regulated by governmental or international bodies. Examples include commercial banks, insurance companies, and non-bank financial institutions. These entities operate under strict legal frameworks and are subject to regular audits and compliance checks.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This includes unregistered and unregulated financial activities conducted outside the purview of official regulatory bodies. Common participants are moneylenders, rotating savings and credit associations (ROSCAs), and informal cooperatives. These entities operate based on community trust and personal relationships rather than formal contracts.</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2. Regulatory Oversight</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Subject to comprehensive regulation and supervision by central banks or financial regulatory authorities, ensuring adherence to established financial standards, consumer protection laws, and systemic stability.</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Operates without formal oversight, relying on social norms and mutual trust for enforcement. The lack of regulation can lead to inconsistent practices and potential risks for participants.</w:t>
      </w:r>
    </w:p>
    <w:p w:rsidR="00C91E01" w:rsidRPr="001F493D" w:rsidRDefault="00C91E01" w:rsidP="00C91E01">
      <w:pPr>
        <w:jc w:val="both"/>
        <w:rPr>
          <w:rFonts w:ascii="Arial" w:hAnsi="Arial" w:cs="Arial"/>
          <w:sz w:val="24"/>
          <w:szCs w:val="24"/>
        </w:rPr>
      </w:pPr>
      <w:r w:rsidRPr="001F493D">
        <w:rPr>
          <w:rFonts w:ascii="Arial" w:hAnsi="Arial" w:cs="Arial"/>
          <w:b/>
          <w:sz w:val="24"/>
          <w:szCs w:val="24"/>
        </w:rPr>
        <w:t>3. Accessibility and Inclusivity</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Often requires extensive documentation, credit histories, and collateral, which can exclude low-income individuals, small businesses, and those in rural areas.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Provides financial services to segments underserved by formal institutions, offering flexible terms and quicker access, albeit often at higher interest rates.</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4. Services Offered</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Offers a wide array of services, including savings and checking accounts, loans, mortgages, insurance, and investment products, all standardized and regulated.</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Services are typically limited to basic lending and savings, with terms tailored to individual agreements and community practices.</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5. Interest Rates and Terms</w:t>
      </w:r>
    </w:p>
    <w:p w:rsidR="00C91E01" w:rsidRPr="001F493D" w:rsidRDefault="00C91E01" w:rsidP="00C91E01">
      <w:pPr>
        <w:jc w:val="both"/>
        <w:rPr>
          <w:rFonts w:ascii="Arial" w:hAnsi="Arial" w:cs="Arial"/>
          <w:sz w:val="24"/>
          <w:szCs w:val="24"/>
        </w:rPr>
      </w:pPr>
      <w:r w:rsidRPr="001F493D">
        <w:rPr>
          <w:rFonts w:ascii="Arial" w:hAnsi="Arial" w:cs="Arial"/>
          <w:sz w:val="24"/>
          <w:szCs w:val="24"/>
        </w:rPr>
        <w:lastRenderedPageBreak/>
        <w:t>Formal Financial Sector: Interest rates are regulated and generally lower, with terms and conditions standardized based on risk assessments and market conditions.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Interest rates can be significantly higher and vary widely, reflecting the lack of regulation and higher perceived risks. Terms are flexible but can be onerous.</w:t>
      </w:r>
    </w:p>
    <w:p w:rsidR="00C91E01" w:rsidRPr="001F493D" w:rsidRDefault="00C91E01" w:rsidP="00C91E01">
      <w:pPr>
        <w:jc w:val="both"/>
        <w:rPr>
          <w:rFonts w:ascii="Arial" w:hAnsi="Arial" w:cs="Arial"/>
          <w:sz w:val="24"/>
          <w:szCs w:val="24"/>
        </w:rPr>
      </w:pPr>
      <w:r w:rsidRPr="001F493D">
        <w:rPr>
          <w:rFonts w:ascii="Arial" w:hAnsi="Arial" w:cs="Arial"/>
          <w:b/>
          <w:sz w:val="24"/>
          <w:szCs w:val="24"/>
        </w:rPr>
        <w:t>6. Risk and Security</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Deposits are often insured, and institutions are required to maintain certain capital reserves, providing a safety net for consumers.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Lacks formal safety nets, making participants vulnerable to defaults and fraud, with limited legal recourse.</w:t>
      </w:r>
    </w:p>
    <w:p w:rsidR="00C91E01" w:rsidRPr="001F493D" w:rsidRDefault="00C91E01" w:rsidP="00C91E01">
      <w:pPr>
        <w:jc w:val="both"/>
        <w:rPr>
          <w:rFonts w:ascii="Arial" w:hAnsi="Arial" w:cs="Arial"/>
          <w:sz w:val="24"/>
          <w:szCs w:val="24"/>
        </w:rPr>
      </w:pPr>
      <w:r w:rsidRPr="001F493D">
        <w:rPr>
          <w:rFonts w:ascii="Arial" w:hAnsi="Arial" w:cs="Arial"/>
          <w:b/>
          <w:sz w:val="24"/>
          <w:szCs w:val="24"/>
        </w:rPr>
        <w:t>7. Adaptability and Responsiveness</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While stable, it can be slow to adapt to economic changes or the specific needs of niche markets due to bureaucratic processes.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Highly adaptable, quickly adjusting to local economic conditions and the immediate needs of the community.</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8. Economic Impact</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Plays a crucial role in national economic development, influencing monetary policy, and providing infrastructure for large-scale investments.</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Supports grassroots economic activities, fostering entrepreneurship and providing essential services in areas where formal institutions are absent.</w:t>
      </w:r>
    </w:p>
    <w:p w:rsidR="00C91E01" w:rsidRPr="001F493D" w:rsidRDefault="00C91E01" w:rsidP="00C91E01">
      <w:pPr>
        <w:jc w:val="both"/>
        <w:rPr>
          <w:rFonts w:ascii="Arial" w:hAnsi="Arial" w:cs="Arial"/>
          <w:sz w:val="24"/>
          <w:szCs w:val="24"/>
        </w:rPr>
      </w:pPr>
      <w:r w:rsidRPr="001F493D">
        <w:rPr>
          <w:rFonts w:ascii="Arial" w:hAnsi="Arial" w:cs="Arial"/>
          <w:b/>
          <w:sz w:val="24"/>
          <w:szCs w:val="24"/>
        </w:rPr>
        <w:t>9. Gender Dynamics</w:t>
      </w:r>
    </w:p>
    <w:p w:rsidR="00C91E01" w:rsidRPr="001F493D" w:rsidRDefault="00C91E01" w:rsidP="00C91E01">
      <w:pPr>
        <w:jc w:val="both"/>
        <w:rPr>
          <w:rFonts w:ascii="Arial" w:hAnsi="Arial" w:cs="Arial"/>
          <w:sz w:val="24"/>
          <w:szCs w:val="24"/>
        </w:rPr>
      </w:pPr>
      <w:r w:rsidRPr="001F493D">
        <w:rPr>
          <w:rFonts w:ascii="Arial" w:hAnsi="Arial" w:cs="Arial"/>
          <w:sz w:val="24"/>
          <w:szCs w:val="24"/>
        </w:rPr>
        <w:t>Formal Financial Sector: In some regions, formal institutions have implemented policies to promote financial inclusion among women, though barriers still exist.</w:t>
      </w:r>
    </w:p>
    <w:p w:rsidR="00C91E01" w:rsidRPr="001F493D" w:rsidRDefault="00C91E01" w:rsidP="00C91E01">
      <w:pPr>
        <w:jc w:val="both"/>
        <w:rPr>
          <w:rFonts w:ascii="Arial" w:hAnsi="Arial" w:cs="Arial"/>
          <w:sz w:val="24"/>
          <w:szCs w:val="24"/>
        </w:rPr>
      </w:pPr>
      <w:r w:rsidRPr="001F493D">
        <w:rPr>
          <w:rFonts w:ascii="Arial" w:hAnsi="Arial" w:cs="Arial"/>
          <w:sz w:val="24"/>
          <w:szCs w:val="24"/>
        </w:rPr>
        <w:t>Informal Financial Sector: Often more accessible to women, especially in patriarchal societies, as community-based systems can offer more equitable opportunities.</w:t>
      </w:r>
    </w:p>
    <w:p w:rsidR="00C91E01" w:rsidRPr="001F493D" w:rsidRDefault="00C91E01" w:rsidP="00C91E01">
      <w:pPr>
        <w:jc w:val="both"/>
        <w:rPr>
          <w:rFonts w:ascii="Arial" w:hAnsi="Arial" w:cs="Arial"/>
          <w:b/>
          <w:sz w:val="24"/>
          <w:szCs w:val="24"/>
        </w:rPr>
      </w:pPr>
      <w:r w:rsidRPr="001F493D">
        <w:rPr>
          <w:rFonts w:ascii="Arial" w:hAnsi="Arial" w:cs="Arial"/>
          <w:b/>
          <w:sz w:val="24"/>
          <w:szCs w:val="24"/>
        </w:rPr>
        <w:t>10. Interdependence and Transition</w:t>
      </w:r>
    </w:p>
    <w:p w:rsidR="00C91E01" w:rsidRPr="001F493D" w:rsidRDefault="00C91E01" w:rsidP="00C91E01">
      <w:pPr>
        <w:jc w:val="both"/>
        <w:rPr>
          <w:rFonts w:ascii="Arial" w:hAnsi="Arial" w:cs="Arial"/>
          <w:sz w:val="24"/>
          <w:szCs w:val="24"/>
        </w:rPr>
      </w:pPr>
      <w:r w:rsidRPr="001F493D">
        <w:rPr>
          <w:rFonts w:ascii="Arial" w:hAnsi="Arial" w:cs="Arial"/>
          <w:sz w:val="24"/>
          <w:szCs w:val="24"/>
        </w:rPr>
        <w:t>While distinct, both sectors often interact. Informal sectors can serve as a training ground for entrepreneurs before transitioning to formal financial systems. Conversely, formal institutions may collaborate with informal entities to extend their reach, especially in rural areas.</w:t>
      </w:r>
    </w:p>
    <w:p w:rsidR="00C91E01" w:rsidRPr="001F493D" w:rsidRDefault="00C91E01" w:rsidP="00C91E01">
      <w:pPr>
        <w:jc w:val="both"/>
        <w:rPr>
          <w:rFonts w:ascii="Arial" w:hAnsi="Arial" w:cs="Arial"/>
          <w:sz w:val="24"/>
          <w:szCs w:val="24"/>
        </w:rPr>
      </w:pPr>
      <w:r w:rsidRPr="001F493D">
        <w:rPr>
          <w:rFonts w:ascii="Arial" w:hAnsi="Arial" w:cs="Arial"/>
          <w:sz w:val="24"/>
          <w:szCs w:val="24"/>
        </w:rPr>
        <w:t>Understanding these differences is vital for policymakers aiming to enhance financial inclusion, ensure consumer protection, and foster economic growth.</w:t>
      </w: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bookmarkStart w:id="0" w:name="_GoBack"/>
      <w:bookmarkEnd w:id="0"/>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p w:rsidR="00C91E01" w:rsidRPr="001F493D" w:rsidRDefault="00C91E01" w:rsidP="00C91E01">
      <w:pPr>
        <w:jc w:val="both"/>
        <w:rPr>
          <w:rFonts w:ascii="Arial" w:hAnsi="Arial" w:cs="Arial"/>
          <w:sz w:val="24"/>
          <w:szCs w:val="24"/>
        </w:rPr>
      </w:pPr>
    </w:p>
    <w:sectPr w:rsidR="00C91E01" w:rsidRPr="001F4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8B"/>
    <w:rsid w:val="001F493D"/>
    <w:rsid w:val="004F5573"/>
    <w:rsid w:val="0058788B"/>
    <w:rsid w:val="00C91E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3</cp:revision>
  <dcterms:created xsi:type="dcterms:W3CDTF">2025-02-18T05:04:00Z</dcterms:created>
  <dcterms:modified xsi:type="dcterms:W3CDTF">2025-02-18T05:13:00Z</dcterms:modified>
</cp:coreProperties>
</file>